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D996" w14:textId="77777777" w:rsidR="005F7E6A" w:rsidRPr="00912C6E" w:rsidRDefault="008A2C10" w:rsidP="008A2C10">
      <w:pPr>
        <w:spacing w:after="0" w:line="240" w:lineRule="auto"/>
        <w:jc w:val="center"/>
        <w:rPr>
          <w:b/>
          <w:sz w:val="32"/>
          <w:szCs w:val="32"/>
        </w:rPr>
      </w:pPr>
      <w:r w:rsidRPr="00912C6E">
        <w:rPr>
          <w:b/>
          <w:sz w:val="32"/>
          <w:szCs w:val="32"/>
        </w:rPr>
        <w:t>Request for Proposals</w:t>
      </w:r>
      <w:r w:rsidR="00223556" w:rsidRPr="00912C6E">
        <w:rPr>
          <w:b/>
          <w:sz w:val="32"/>
          <w:szCs w:val="32"/>
        </w:rPr>
        <w:t>:</w:t>
      </w:r>
    </w:p>
    <w:p w14:paraId="03941A33" w14:textId="55408F82" w:rsidR="008A2C10" w:rsidRPr="00912C6E" w:rsidRDefault="00AD7E32" w:rsidP="008A2C10">
      <w:pPr>
        <w:spacing w:after="0" w:line="240" w:lineRule="auto"/>
        <w:jc w:val="center"/>
        <w:rPr>
          <w:b/>
          <w:sz w:val="32"/>
          <w:szCs w:val="32"/>
        </w:rPr>
      </w:pPr>
      <w:r>
        <w:rPr>
          <w:b/>
          <w:sz w:val="32"/>
          <w:szCs w:val="32"/>
        </w:rPr>
        <w:t>Enhancing the State Role in Quality Assurance</w:t>
      </w:r>
    </w:p>
    <w:p w14:paraId="63BDCDAC" w14:textId="77777777" w:rsidR="00573A06" w:rsidRPr="00912C6E" w:rsidRDefault="00573A06" w:rsidP="006303E5">
      <w:pPr>
        <w:rPr>
          <w:sz w:val="24"/>
          <w:szCs w:val="24"/>
        </w:rPr>
      </w:pPr>
    </w:p>
    <w:p w14:paraId="76EC5D14" w14:textId="423E80B3" w:rsidR="00DE7516" w:rsidRDefault="00DE7516" w:rsidP="006303E5">
      <w:r>
        <w:t xml:space="preserve">In its current strategic plan, </w:t>
      </w:r>
      <w:r w:rsidR="00074577">
        <w:t>Lumina</w:t>
      </w:r>
      <w:r w:rsidR="00B0135E">
        <w:t xml:space="preserve"> Foundation</w:t>
      </w:r>
      <w:r>
        <w:t xml:space="preserve"> has prioritized work to </w:t>
      </w:r>
      <w:r w:rsidR="00B67C3A">
        <w:t>ensur</w:t>
      </w:r>
      <w:r>
        <w:t>e</w:t>
      </w:r>
      <w:r w:rsidR="00B0135E">
        <w:t xml:space="preserve"> the quality of </w:t>
      </w:r>
      <w:r w:rsidR="00B67C3A">
        <w:t>the credentials that</w:t>
      </w:r>
      <w:r w:rsidR="00400209">
        <w:t xml:space="preserve"> postsecondary</w:t>
      </w:r>
      <w:r w:rsidR="00B0135E">
        <w:t xml:space="preserve"> students earn</w:t>
      </w:r>
      <w:r w:rsidR="00B67C3A">
        <w:t xml:space="preserve">, </w:t>
      </w:r>
      <w:r w:rsidR="009466EF">
        <w:t>including</w:t>
      </w:r>
      <w:r w:rsidR="00B0135E">
        <w:t xml:space="preserve"> degrees, certificates, and other validated credentials</w:t>
      </w:r>
      <w:r w:rsidR="009466EF">
        <w:t xml:space="preserve">. </w:t>
      </w:r>
      <w:r>
        <w:t xml:space="preserve">The foundation believes, at a minimum, that quality credentials are those that have clear and transparent learning outcomes and that are designed to set up graduates to succeed in employment and </w:t>
      </w:r>
      <w:r w:rsidR="00893D03">
        <w:t>to take</w:t>
      </w:r>
      <w:r>
        <w:t xml:space="preserve"> advantage of further learning opportunities.</w:t>
      </w:r>
    </w:p>
    <w:p w14:paraId="44EA7E4F" w14:textId="72DC3D1F" w:rsidR="002B44E6" w:rsidRDefault="00FB6DE5" w:rsidP="006303E5">
      <w:r>
        <w:t>State</w:t>
      </w:r>
      <w:r w:rsidR="005839AA">
        <w:t xml:space="preserve"> agencies </w:t>
      </w:r>
      <w:r>
        <w:t>and state systems</w:t>
      </w:r>
      <w:r w:rsidR="001B47B4">
        <w:t xml:space="preserve"> of postsecondary education</w:t>
      </w:r>
      <w:r>
        <w:t xml:space="preserve"> have essential roles to play</w:t>
      </w:r>
      <w:r w:rsidR="00893D03">
        <w:t>. They</w:t>
      </w:r>
      <w:r>
        <w:t xml:space="preserve"> deserve a </w:t>
      </w:r>
      <w:r w:rsidR="00A533DA">
        <w:t>larger role in our national dialogue abou</w:t>
      </w:r>
      <w:r w:rsidR="00251B38">
        <w:t xml:space="preserve">t </w:t>
      </w:r>
      <w:r w:rsidR="00DE7516">
        <w:t xml:space="preserve">how to assure and </w:t>
      </w:r>
      <w:r w:rsidR="00251B38">
        <w:t>improv</w:t>
      </w:r>
      <w:r w:rsidR="00DE7516">
        <w:t xml:space="preserve">e </w:t>
      </w:r>
      <w:r w:rsidR="00251B38">
        <w:t>quality across systems</w:t>
      </w:r>
      <w:r w:rsidR="00DE7516">
        <w:t xml:space="preserve"> and </w:t>
      </w:r>
      <w:r w:rsidR="00893D03">
        <w:t xml:space="preserve">how to </w:t>
      </w:r>
      <w:r w:rsidR="00DE7516">
        <w:t>increase equitable access to quality pathways and credentials</w:t>
      </w:r>
      <w:r w:rsidR="00A533DA">
        <w:t xml:space="preserve">. </w:t>
      </w:r>
    </w:p>
    <w:p w14:paraId="59FF5974" w14:textId="5B256F87" w:rsidR="0043797C" w:rsidRPr="00912C6E" w:rsidRDefault="00A533DA" w:rsidP="006303E5">
      <w:r>
        <w:t>To assist interested state</w:t>
      </w:r>
      <w:r w:rsidR="00F8713E">
        <w:t xml:space="preserve"> agencie</w:t>
      </w:r>
      <w:r>
        <w:t>s and state systems</w:t>
      </w:r>
      <w:r w:rsidR="00F8713E">
        <w:t xml:space="preserve"> in th</w:t>
      </w:r>
      <w:r w:rsidR="00DE7516">
        <w:t>ese</w:t>
      </w:r>
      <w:r w:rsidR="00F8713E">
        <w:t xml:space="preserve"> effort</w:t>
      </w:r>
      <w:r w:rsidR="00DE7516">
        <w:t>s</w:t>
      </w:r>
      <w:r>
        <w:t>, we are excited to launch the</w:t>
      </w:r>
      <w:r w:rsidR="002B44E6">
        <w:t xml:space="preserve"> Lumina State Quality Assurance Grant Fund</w:t>
      </w:r>
      <w:r w:rsidR="00893D03">
        <w:t>. The fund is designed</w:t>
      </w:r>
      <w:r w:rsidR="002B44E6">
        <w:t xml:space="preserve"> to </w:t>
      </w:r>
      <w:r w:rsidR="00893D03">
        <w:t>support</w:t>
      </w:r>
      <w:r w:rsidR="002B44E6">
        <w:t xml:space="preserve"> state-level entities interested in developing or implementing new approaches to quality assurance and improvement.</w:t>
      </w:r>
      <w:r w:rsidR="00251B38">
        <w:t xml:space="preserve"> </w:t>
      </w:r>
      <w:r w:rsidR="0043797C">
        <w:t xml:space="preserve">A recent report by SHEEO and NASH, </w:t>
      </w:r>
      <w:hyperlink r:id="rId8" w:history="1">
        <w:r w:rsidR="0043797C" w:rsidRPr="00DF0430">
          <w:rPr>
            <w:rStyle w:val="Hyperlink"/>
            <w:i/>
          </w:rPr>
          <w:t>Quality Assurance and Improvement in Higher Education: The Role of the States</w:t>
        </w:r>
      </w:hyperlink>
      <w:r w:rsidR="0043797C">
        <w:t>, has significantly informed th</w:t>
      </w:r>
      <w:r w:rsidR="00251B38">
        <w:t xml:space="preserve">e development of this </w:t>
      </w:r>
      <w:r w:rsidR="00F8713E">
        <w:t xml:space="preserve">funding opportunity. </w:t>
      </w:r>
      <w:r w:rsidR="0043797C">
        <w:t xml:space="preserve">Applicants are encouraged to review </w:t>
      </w:r>
      <w:r w:rsidR="002E4EDE">
        <w:t>this report</w:t>
      </w:r>
      <w:r w:rsidR="00AD5218">
        <w:t xml:space="preserve"> </w:t>
      </w:r>
      <w:r w:rsidR="0043797C">
        <w:t>t</w:t>
      </w:r>
      <w:r w:rsidR="0043797C" w:rsidRPr="00912C6E">
        <w:t xml:space="preserve">o inform their </w:t>
      </w:r>
      <w:r w:rsidR="00AD5218">
        <w:t>proposals</w:t>
      </w:r>
      <w:r w:rsidR="0043797C" w:rsidRPr="00912C6E">
        <w:t xml:space="preserve">. </w:t>
      </w:r>
    </w:p>
    <w:p w14:paraId="0E6D4A9F" w14:textId="0DDCDB34" w:rsidR="00E61A11" w:rsidRPr="00912C6E" w:rsidRDefault="00580CB9" w:rsidP="00E61A11">
      <w:pPr>
        <w:pStyle w:val="Heading1"/>
        <w:rPr>
          <w:b/>
          <w:sz w:val="26"/>
          <w:szCs w:val="26"/>
        </w:rPr>
      </w:pPr>
      <w:r>
        <w:rPr>
          <w:b/>
          <w:sz w:val="26"/>
          <w:szCs w:val="26"/>
        </w:rPr>
        <w:t>Selection Criteria</w:t>
      </w:r>
    </w:p>
    <w:p w14:paraId="11D47408" w14:textId="4299BABB" w:rsidR="00E61A11" w:rsidRPr="00912C6E" w:rsidRDefault="002B44E6" w:rsidP="00E61A11">
      <w:r w:rsidRPr="002E4EDE">
        <w:rPr>
          <w:b/>
        </w:rPr>
        <w:t>We will accept applications on a rolling basis</w:t>
      </w:r>
      <w:r w:rsidR="006764D0" w:rsidRPr="002E4EDE">
        <w:rPr>
          <w:b/>
        </w:rPr>
        <w:t xml:space="preserve"> between </w:t>
      </w:r>
      <w:r w:rsidRPr="002E4EDE">
        <w:rPr>
          <w:b/>
        </w:rPr>
        <w:t>July 1</w:t>
      </w:r>
      <w:r w:rsidR="002F3A73" w:rsidRPr="002E4EDE">
        <w:rPr>
          <w:b/>
        </w:rPr>
        <w:t>5</w:t>
      </w:r>
      <w:r w:rsidR="00251B38" w:rsidRPr="002E4EDE">
        <w:rPr>
          <w:b/>
        </w:rPr>
        <w:t xml:space="preserve"> and</w:t>
      </w:r>
      <w:r w:rsidR="006764D0" w:rsidRPr="002E4EDE">
        <w:rPr>
          <w:b/>
        </w:rPr>
        <w:t xml:space="preserve"> Se</w:t>
      </w:r>
      <w:r w:rsidR="006F5E4A" w:rsidRPr="002E4EDE">
        <w:rPr>
          <w:b/>
        </w:rPr>
        <w:t>ptember 25</w:t>
      </w:r>
      <w:r w:rsidRPr="002E4EDE">
        <w:rPr>
          <w:b/>
        </w:rPr>
        <w:t>, 2019.</w:t>
      </w:r>
      <w:r w:rsidR="00E61A11" w:rsidRPr="002E4EDE">
        <w:rPr>
          <w:b/>
        </w:rPr>
        <w:t xml:space="preserve"> </w:t>
      </w:r>
      <w:r w:rsidR="00251B38" w:rsidRPr="002E4EDE">
        <w:t>An</w:t>
      </w:r>
      <w:r w:rsidR="00E61A11" w:rsidRPr="002E4EDE">
        <w:t xml:space="preserve"> interested applicant must submit a letter of intent of no more than three, single-spaced pages using 11-point font</w:t>
      </w:r>
      <w:r w:rsidRPr="002E4EDE">
        <w:t>.</w:t>
      </w:r>
      <w:r w:rsidR="00E61A11" w:rsidRPr="002E4EDE">
        <w:t xml:space="preserve"> The strongest applicants will be invited</w:t>
      </w:r>
      <w:r w:rsidRPr="002E4EDE">
        <w:t xml:space="preserve"> within two weeks</w:t>
      </w:r>
      <w:r w:rsidR="006F5E4A" w:rsidRPr="002E4EDE">
        <w:t xml:space="preserve"> of their initial letter</w:t>
      </w:r>
      <w:r w:rsidR="00E61A11" w:rsidRPr="002E4EDE">
        <w:t xml:space="preserve"> to</w:t>
      </w:r>
      <w:r w:rsidR="00580CB9">
        <w:t xml:space="preserve"> the second stage to</w:t>
      </w:r>
      <w:r w:rsidR="00E61A11" w:rsidRPr="00912C6E">
        <w:t xml:space="preserve"> submit a formal application.</w:t>
      </w:r>
      <w:r w:rsidR="003D640F">
        <w:t xml:space="preserve"> Interested applicants are encouraged to apply </w:t>
      </w:r>
      <w:r w:rsidR="00C74E9D">
        <w:t>early.</w:t>
      </w:r>
    </w:p>
    <w:p w14:paraId="1E740836" w14:textId="2D5135E0" w:rsidR="00E61A11" w:rsidRPr="00912C6E" w:rsidRDefault="00E61A11" w:rsidP="00E61A11">
      <w:r w:rsidRPr="00912C6E">
        <w:rPr>
          <w:b/>
        </w:rPr>
        <w:t xml:space="preserve">Criteria. </w:t>
      </w:r>
      <w:r w:rsidRPr="00912C6E">
        <w:t>Lumina Foundation</w:t>
      </w:r>
      <w:r w:rsidR="000C25BC">
        <w:t xml:space="preserve"> invites state</w:t>
      </w:r>
      <w:r w:rsidR="002B44E6">
        <w:t xml:space="preserve"> agencies </w:t>
      </w:r>
      <w:r w:rsidR="000C25BC">
        <w:t>and</w:t>
      </w:r>
      <w:r w:rsidR="002B44E6">
        <w:t>/or</w:t>
      </w:r>
      <w:r w:rsidR="000C25BC">
        <w:t xml:space="preserve"> </w:t>
      </w:r>
      <w:r w:rsidR="002B44E6">
        <w:t xml:space="preserve">public </w:t>
      </w:r>
      <w:r w:rsidR="000C25BC">
        <w:t xml:space="preserve">state systems, working together or individually, to submit </w:t>
      </w:r>
      <w:r w:rsidR="00007A34">
        <w:t xml:space="preserve">proposals that include all </w:t>
      </w:r>
      <w:r w:rsidR="00893D03">
        <w:t xml:space="preserve">of </w:t>
      </w:r>
      <w:r w:rsidR="00007A34">
        <w:t xml:space="preserve">the following </w:t>
      </w:r>
      <w:r w:rsidR="00FF70E1">
        <w:t xml:space="preserve">five </w:t>
      </w:r>
      <w:r w:rsidR="00007A34">
        <w:t>elements.</w:t>
      </w:r>
    </w:p>
    <w:p w14:paraId="341865FE" w14:textId="522093FC" w:rsidR="00C56735" w:rsidRDefault="00F165EF" w:rsidP="00C56735">
      <w:pPr>
        <w:pStyle w:val="ListParagraph"/>
        <w:numPr>
          <w:ilvl w:val="0"/>
          <w:numId w:val="6"/>
        </w:numPr>
        <w:ind w:left="360"/>
      </w:pPr>
      <w:r w:rsidRPr="00C56735">
        <w:rPr>
          <w:b/>
          <w:i/>
        </w:rPr>
        <w:t>Identification as “design” or “implementation” request</w:t>
      </w:r>
      <w:r w:rsidR="00D25842" w:rsidRPr="00C56735">
        <w:rPr>
          <w:b/>
          <w:i/>
        </w:rPr>
        <w:t xml:space="preserve"> and budget</w:t>
      </w:r>
      <w:r w:rsidRPr="00C56735">
        <w:rPr>
          <w:b/>
          <w:i/>
        </w:rPr>
        <w:t xml:space="preserve">. </w:t>
      </w:r>
      <w:r>
        <w:t xml:space="preserve">Lumina will consider </w:t>
      </w:r>
      <w:r w:rsidR="00643E3A">
        <w:t>two types of funding requests</w:t>
      </w:r>
      <w:r w:rsidR="00C56735">
        <w:t>:</w:t>
      </w:r>
    </w:p>
    <w:p w14:paraId="372BC184" w14:textId="51721199" w:rsidR="00C56735" w:rsidRDefault="00643E3A" w:rsidP="006B0B88">
      <w:pPr>
        <w:pStyle w:val="ListParagraph"/>
        <w:numPr>
          <w:ilvl w:val="1"/>
          <w:numId w:val="6"/>
        </w:numPr>
        <w:ind w:left="720"/>
      </w:pPr>
      <w:r w:rsidRPr="007C0FD9">
        <w:rPr>
          <w:b/>
        </w:rPr>
        <w:t>“Design” proposals</w:t>
      </w:r>
      <w:r>
        <w:t xml:space="preserve"> should come from </w:t>
      </w:r>
      <w:r w:rsidR="00842511">
        <w:t>applicants</w:t>
      </w:r>
      <w:r>
        <w:t xml:space="preserve"> </w:t>
      </w:r>
      <w:r w:rsidR="00842511">
        <w:t>in the early stages of</w:t>
      </w:r>
      <w:r w:rsidR="00A36F29">
        <w:t xml:space="preserve"> develop</w:t>
      </w:r>
      <w:r w:rsidR="00842511">
        <w:t>ing</w:t>
      </w:r>
      <w:r w:rsidR="00A36F29">
        <w:t xml:space="preserve"> </w:t>
      </w:r>
      <w:r w:rsidR="00A44949">
        <w:t>a concrete vision for defining and assessing quality</w:t>
      </w:r>
      <w:r w:rsidR="00BB28FC">
        <w:t xml:space="preserve">, along with </w:t>
      </w:r>
      <w:r w:rsidR="00A44949">
        <w:t xml:space="preserve">corresponding </w:t>
      </w:r>
      <w:r w:rsidR="00BB28FC">
        <w:t>policies and practices</w:t>
      </w:r>
      <w:r w:rsidR="00A36F29">
        <w:t xml:space="preserve"> </w:t>
      </w:r>
      <w:r w:rsidR="00BB28FC">
        <w:t>for</w:t>
      </w:r>
      <w:r w:rsidR="00A36F29">
        <w:t xml:space="preserve"> quality assurance. These proposals should request a smaller funding amount</w:t>
      </w:r>
      <w:r w:rsidR="00BE7B3D">
        <w:t xml:space="preserve"> over a shorter time period, with the expectation that the grant period </w:t>
      </w:r>
      <w:r w:rsidR="006832E6">
        <w:t xml:space="preserve">will end </w:t>
      </w:r>
      <w:r w:rsidR="00BE7B3D">
        <w:t xml:space="preserve">with a concrete implementation plan </w:t>
      </w:r>
      <w:r w:rsidR="006832E6">
        <w:t>and</w:t>
      </w:r>
      <w:r w:rsidR="00BE7B3D">
        <w:t xml:space="preserve"> buy-in from relevant stakeholders. </w:t>
      </w:r>
    </w:p>
    <w:p w14:paraId="528352FE" w14:textId="3E5567E4" w:rsidR="00F165EF" w:rsidRDefault="00BE7B3D" w:rsidP="006B0B88">
      <w:pPr>
        <w:pStyle w:val="ListParagraph"/>
        <w:numPr>
          <w:ilvl w:val="1"/>
          <w:numId w:val="6"/>
        </w:numPr>
        <w:ind w:left="720"/>
      </w:pPr>
      <w:r w:rsidRPr="007C0FD9">
        <w:rPr>
          <w:b/>
        </w:rPr>
        <w:t>“Implementation” proposals</w:t>
      </w:r>
      <w:r>
        <w:t xml:space="preserve"> should come from </w:t>
      </w:r>
      <w:r w:rsidR="00842511">
        <w:t>applicants</w:t>
      </w:r>
      <w:r>
        <w:t xml:space="preserve"> </w:t>
      </w:r>
      <w:r w:rsidR="00842511">
        <w:t>with existing</w:t>
      </w:r>
      <w:r w:rsidR="00474E80">
        <w:t xml:space="preserve"> foundations for </w:t>
      </w:r>
      <w:r w:rsidR="00842511">
        <w:t>effective state</w:t>
      </w:r>
      <w:r w:rsidR="00474E80">
        <w:t xml:space="preserve"> quality </w:t>
      </w:r>
      <w:r w:rsidR="00842511">
        <w:t>assurance</w:t>
      </w:r>
      <w:r w:rsidR="00474E80">
        <w:t xml:space="preserve"> and </w:t>
      </w:r>
      <w:r w:rsidR="00DE7516">
        <w:t xml:space="preserve">who </w:t>
      </w:r>
      <w:r w:rsidR="00474E80">
        <w:t>seek resources to enhance implementation</w:t>
      </w:r>
      <w:r w:rsidR="00C813CE">
        <w:t xml:space="preserve"> or to expand uses of new sources of data or new collection efforts</w:t>
      </w:r>
      <w:r w:rsidR="00407B32">
        <w:t xml:space="preserve">. These proposals may request a larger funding amount over a longer time period, with the expectation that </w:t>
      </w:r>
      <w:r w:rsidR="006832E6">
        <w:t xml:space="preserve">the </w:t>
      </w:r>
      <w:r w:rsidR="00407B32">
        <w:t xml:space="preserve">grant period </w:t>
      </w:r>
      <w:r w:rsidR="006832E6">
        <w:t xml:space="preserve">will end </w:t>
      </w:r>
      <w:r w:rsidR="00407B32">
        <w:t xml:space="preserve">with tangible </w:t>
      </w:r>
      <w:r w:rsidR="00246CD3">
        <w:t xml:space="preserve">policy and practice </w:t>
      </w:r>
      <w:r w:rsidR="00842511">
        <w:t>changes</w:t>
      </w:r>
      <w:r w:rsidR="00246CD3">
        <w:t xml:space="preserve"> </w:t>
      </w:r>
      <w:r w:rsidR="00246CD3" w:rsidRPr="00C56735">
        <w:rPr>
          <w:i/>
        </w:rPr>
        <w:t xml:space="preserve">and </w:t>
      </w:r>
      <w:r w:rsidR="00246CD3">
        <w:t>that the state or system can serve as a model or case study for others</w:t>
      </w:r>
      <w:r w:rsidR="00474E80">
        <w:t xml:space="preserve"> </w:t>
      </w:r>
      <w:r w:rsidR="00246CD3">
        <w:t>to follow.</w:t>
      </w:r>
      <w:r w:rsidR="00D25842">
        <w:t xml:space="preserve"> </w:t>
      </w:r>
    </w:p>
    <w:p w14:paraId="787A8842" w14:textId="77777777" w:rsidR="00E8162E" w:rsidRDefault="00E8162E" w:rsidP="00E8162E">
      <w:pPr>
        <w:pStyle w:val="ListParagraph"/>
      </w:pPr>
    </w:p>
    <w:p w14:paraId="646BC706" w14:textId="463467CF" w:rsidR="00E61A11" w:rsidRDefault="00007A34" w:rsidP="00C56735">
      <w:pPr>
        <w:pStyle w:val="ListParagraph"/>
        <w:numPr>
          <w:ilvl w:val="0"/>
          <w:numId w:val="6"/>
        </w:numPr>
        <w:ind w:left="360"/>
      </w:pPr>
      <w:r w:rsidRPr="00C56735">
        <w:rPr>
          <w:b/>
          <w:i/>
        </w:rPr>
        <w:lastRenderedPageBreak/>
        <w:t>One or more of the following activities</w:t>
      </w:r>
      <w:r w:rsidR="00E61A11" w:rsidRPr="00C56735">
        <w:rPr>
          <w:b/>
          <w:i/>
        </w:rPr>
        <w:t>.</w:t>
      </w:r>
      <w:r w:rsidR="00E61A11" w:rsidRPr="00912C6E">
        <w:t xml:space="preserve"> </w:t>
      </w:r>
      <w:r w:rsidR="003E053B">
        <w:t xml:space="preserve">Lumina </w:t>
      </w:r>
      <w:r w:rsidR="00893D03">
        <w:t>expects</w:t>
      </w:r>
      <w:r w:rsidR="003E053B">
        <w:t xml:space="preserve"> this grant opportunity to create concrete models and examples of the following </w:t>
      </w:r>
      <w:r w:rsidR="00415DDA">
        <w:t>activities</w:t>
      </w:r>
      <w:r w:rsidR="003E053B">
        <w:t xml:space="preserve"> in states and state systems</w:t>
      </w:r>
      <w:r w:rsidR="00415DDA">
        <w:t xml:space="preserve"> in a variety of contexts. Proposals should identify at least one </w:t>
      </w:r>
      <w:r w:rsidR="006832E6">
        <w:t xml:space="preserve">of the following </w:t>
      </w:r>
      <w:r w:rsidR="00415DDA">
        <w:t>activit</w:t>
      </w:r>
      <w:r w:rsidR="006832E6">
        <w:t>ies</w:t>
      </w:r>
      <w:r w:rsidR="006F10CF">
        <w:t xml:space="preserve"> as an anchoring element, though applicants are encouraged to select more than one</w:t>
      </w:r>
      <w:r w:rsidR="008C1BA9">
        <w:t xml:space="preserve">. </w:t>
      </w:r>
    </w:p>
    <w:p w14:paraId="37EFB688" w14:textId="76864A9C" w:rsidR="00F01F89" w:rsidRDefault="00B978B5" w:rsidP="006B0B88">
      <w:pPr>
        <w:pStyle w:val="ListParagraph"/>
        <w:numPr>
          <w:ilvl w:val="1"/>
          <w:numId w:val="6"/>
        </w:numPr>
        <w:ind w:left="720"/>
      </w:pPr>
      <w:r>
        <w:rPr>
          <w:b/>
        </w:rPr>
        <w:t xml:space="preserve">Data-informed program review and program approval. </w:t>
      </w:r>
      <w:r>
        <w:t>Applicants may propose c</w:t>
      </w:r>
      <w:r w:rsidR="006405C0">
        <w:t xml:space="preserve">reation or expansion of state- or system-level </w:t>
      </w:r>
      <w:r w:rsidR="00F27C6C">
        <w:t>approaches to define, assess, and improve</w:t>
      </w:r>
      <w:r w:rsidR="006405C0">
        <w:t xml:space="preserve"> quality</w:t>
      </w:r>
      <w:r w:rsidR="00F27C6C">
        <w:t xml:space="preserve">, including development of indicators </w:t>
      </w:r>
      <w:r w:rsidR="006405C0">
        <w:t>that can apply across programs and providers AND plans to use those indicators in program review and program approval</w:t>
      </w:r>
      <w:r w:rsidR="00842511">
        <w:t xml:space="preserve">. </w:t>
      </w:r>
      <w:r w:rsidR="002B7AC5">
        <w:t>Indicators might include post-graduation student success measures</w:t>
      </w:r>
      <w:r w:rsidR="00F01F89">
        <w:t xml:space="preserve"> </w:t>
      </w:r>
      <w:r w:rsidR="009128BC">
        <w:t xml:space="preserve">and </w:t>
      </w:r>
      <w:r w:rsidR="002B7AC5">
        <w:t>alignment of programs with state workforce needs and ot</w:t>
      </w:r>
      <w:r w:rsidR="009128BC">
        <w:t>h</w:t>
      </w:r>
      <w:r w:rsidR="002B7AC5">
        <w:t xml:space="preserve">er priorities. </w:t>
      </w:r>
    </w:p>
    <w:p w14:paraId="3A90C90E" w14:textId="23038D6E" w:rsidR="007A3A53" w:rsidRDefault="002E6107" w:rsidP="006B0B88">
      <w:pPr>
        <w:pStyle w:val="ListParagraph"/>
        <w:numPr>
          <w:ilvl w:val="1"/>
          <w:numId w:val="6"/>
        </w:numPr>
        <w:ind w:left="720"/>
      </w:pPr>
      <w:r>
        <w:rPr>
          <w:b/>
        </w:rPr>
        <w:t xml:space="preserve">Expanded </w:t>
      </w:r>
      <w:r w:rsidR="00CD2774">
        <w:rPr>
          <w:b/>
        </w:rPr>
        <w:t>t</w:t>
      </w:r>
      <w:r>
        <w:rPr>
          <w:b/>
        </w:rPr>
        <w:t xml:space="preserve">ransparency and </w:t>
      </w:r>
      <w:r w:rsidR="00CD2774">
        <w:rPr>
          <w:b/>
        </w:rPr>
        <w:t>a</w:t>
      </w:r>
      <w:r>
        <w:rPr>
          <w:b/>
        </w:rPr>
        <w:t>ccountability.</w:t>
      </w:r>
      <w:r>
        <w:t xml:space="preserve">  </w:t>
      </w:r>
      <w:r w:rsidR="00BE4588">
        <w:t>Applicants may propose</w:t>
      </w:r>
      <w:r w:rsidR="004F5914">
        <w:t xml:space="preserve"> the</w:t>
      </w:r>
      <w:r w:rsidR="00842511">
        <w:t xml:space="preserve"> </w:t>
      </w:r>
      <w:r w:rsidR="007B67DB">
        <w:t>c</w:t>
      </w:r>
      <w:r w:rsidR="00346611">
        <w:t>reation</w:t>
      </w:r>
      <w:r w:rsidR="003949AF">
        <w:t xml:space="preserve"> or expansion of a </w:t>
      </w:r>
      <w:r w:rsidR="00C94A67">
        <w:t xml:space="preserve">state-level </w:t>
      </w:r>
      <w:r w:rsidR="003949AF">
        <w:t>data dashboard AND use of the dashboard in decision</w:t>
      </w:r>
      <w:r w:rsidR="00893D03">
        <w:t>-</w:t>
      </w:r>
      <w:r w:rsidR="003949AF">
        <w:t>making processes</w:t>
      </w:r>
      <w:r w:rsidR="00387564">
        <w:t xml:space="preserve"> or in advancing institutional or system-wide goals</w:t>
      </w:r>
      <w:r w:rsidR="00E70DD4">
        <w:t xml:space="preserve"> related to quality</w:t>
      </w:r>
      <w:r w:rsidR="00387564">
        <w:t xml:space="preserve">. This might also involve defining specific quality areas of interest </w:t>
      </w:r>
      <w:r w:rsidR="00E70DD4">
        <w:t xml:space="preserve">or need </w:t>
      </w:r>
      <w:r w:rsidR="00387564">
        <w:t xml:space="preserve">and </w:t>
      </w:r>
      <w:r w:rsidR="00CB370B">
        <w:t>defining and tracking high-priority learning</w:t>
      </w:r>
      <w:r w:rsidR="00DE7516">
        <w:t xml:space="preserve"> experiences and/or</w:t>
      </w:r>
      <w:r w:rsidR="00CB370B">
        <w:t xml:space="preserve"> outcomes data.</w:t>
      </w:r>
    </w:p>
    <w:p w14:paraId="2A0DA0D6" w14:textId="153BB4B2" w:rsidR="00BE4588" w:rsidRPr="00BE4588" w:rsidRDefault="00BE4588" w:rsidP="006B0B88">
      <w:pPr>
        <w:pStyle w:val="ListParagraph"/>
        <w:numPr>
          <w:ilvl w:val="1"/>
          <w:numId w:val="6"/>
        </w:numPr>
        <w:ind w:left="720"/>
      </w:pPr>
      <w:r>
        <w:rPr>
          <w:b/>
        </w:rPr>
        <w:t xml:space="preserve">Increased alignment across state policy levers. </w:t>
      </w:r>
      <w:r>
        <w:t xml:space="preserve">Applicants should have existing policy levers or structures </w:t>
      </w:r>
      <w:r w:rsidR="005D44AB">
        <w:t>focused on</w:t>
      </w:r>
      <w:r>
        <w:t xml:space="preserve"> student outcomes data, such as outcomes-based funding, </w:t>
      </w:r>
      <w:r w:rsidR="00D6309B">
        <w:t xml:space="preserve">implemented definitions of “credentials of value” for non-degree credentials, </w:t>
      </w:r>
      <w:r w:rsidR="005D44AB">
        <w:t xml:space="preserve">and/or robust state data systems that can track </w:t>
      </w:r>
      <w:r w:rsidR="00045CB0">
        <w:t>“</w:t>
      </w:r>
      <w:hyperlink r:id="rId9" w:history="1">
        <w:r w:rsidR="00045CB0" w:rsidRPr="00045CB0">
          <w:rPr>
            <w:rStyle w:val="Hyperlink"/>
          </w:rPr>
          <w:t>Today’s Students</w:t>
        </w:r>
      </w:hyperlink>
      <w:r w:rsidR="002C310F">
        <w:t>.</w:t>
      </w:r>
      <w:r w:rsidR="00045CB0">
        <w:t>”</w:t>
      </w:r>
      <w:r w:rsidR="002C310F">
        <w:t xml:space="preserve"> </w:t>
      </w:r>
      <w:r w:rsidR="005D44AB">
        <w:t xml:space="preserve">Applicants </w:t>
      </w:r>
      <w:r w:rsidR="00045CB0">
        <w:t xml:space="preserve">may </w:t>
      </w:r>
      <w:r w:rsidR="004F5914">
        <w:t xml:space="preserve">propose efforts to build on these foundations by creating a common definition of quality </w:t>
      </w:r>
      <w:r w:rsidR="00B676C4">
        <w:t xml:space="preserve">or a more nuanced set of quality outcomes and indicators inclusive of all students across sectors, then </w:t>
      </w:r>
      <w:r w:rsidR="004F5914">
        <w:t xml:space="preserve">applying </w:t>
      </w:r>
      <w:r w:rsidR="00B676C4">
        <w:t>those efforts</w:t>
      </w:r>
      <w:r w:rsidR="004F5914">
        <w:t xml:space="preserve"> across relevant levers</w:t>
      </w:r>
      <w:r w:rsidR="00B676C4">
        <w:t>.</w:t>
      </w:r>
    </w:p>
    <w:p w14:paraId="4A697A87" w14:textId="5A5582CF" w:rsidR="00C94A67" w:rsidRDefault="00EC0D69" w:rsidP="006B0B88">
      <w:pPr>
        <w:pStyle w:val="ListParagraph"/>
        <w:numPr>
          <w:ilvl w:val="1"/>
          <w:numId w:val="6"/>
        </w:numPr>
        <w:ind w:left="720"/>
      </w:pPr>
      <w:r>
        <w:rPr>
          <w:b/>
        </w:rPr>
        <w:t>Updated f</w:t>
      </w:r>
      <w:r w:rsidR="00B978B5">
        <w:rPr>
          <w:b/>
        </w:rPr>
        <w:t xml:space="preserve">inancial indicators. </w:t>
      </w:r>
      <w:r w:rsidR="00B978B5">
        <w:t>Applicants may propose d</w:t>
      </w:r>
      <w:r w:rsidR="00D74AE5">
        <w:t xml:space="preserve">evelopment or enhancement of state or systems </w:t>
      </w:r>
      <w:r w:rsidR="00B978B5">
        <w:t>approaches</w:t>
      </w:r>
      <w:r w:rsidR="00D74AE5">
        <w:t xml:space="preserve"> to identify</w:t>
      </w:r>
      <w:r w:rsidR="00EE5744">
        <w:t>, monitor,</w:t>
      </w:r>
      <w:r w:rsidR="00692A90">
        <w:t xml:space="preserve"> and support institutions</w:t>
      </w:r>
      <w:r w:rsidR="0056135F">
        <w:t xml:space="preserve"> in the state</w:t>
      </w:r>
      <w:r w:rsidR="00692A90">
        <w:t xml:space="preserve"> in financially fragile circumstances</w:t>
      </w:r>
      <w:r w:rsidR="00B978B5">
        <w:t>.</w:t>
      </w:r>
      <w:r w:rsidR="005C70CF" w:rsidRPr="005C70CF">
        <w:t xml:space="preserve"> </w:t>
      </w:r>
      <w:r w:rsidR="005C70CF">
        <w:t>This could involve the develop</w:t>
      </w:r>
      <w:r w:rsidR="00DE7516">
        <w:t>ment of</w:t>
      </w:r>
      <w:r w:rsidR="005C70CF">
        <w:t xml:space="preserve"> new triggers for bonding requirements and other financial protections that could go toward tuition recovery funds and</w:t>
      </w:r>
      <w:r w:rsidR="00406105">
        <w:t xml:space="preserve">/or </w:t>
      </w:r>
      <w:r w:rsidR="000B0522">
        <w:t>other proactive protections for students in the case of institutional closure.</w:t>
      </w:r>
    </w:p>
    <w:p w14:paraId="1A45D102" w14:textId="0AD3691F" w:rsidR="00E61A11" w:rsidRDefault="00EC0D69" w:rsidP="006B0B88">
      <w:pPr>
        <w:pStyle w:val="ListParagraph"/>
        <w:numPr>
          <w:ilvl w:val="1"/>
          <w:numId w:val="6"/>
        </w:numPr>
        <w:ind w:left="720"/>
      </w:pPr>
      <w:r>
        <w:rPr>
          <w:b/>
        </w:rPr>
        <w:t>Enhanced c</w:t>
      </w:r>
      <w:r w:rsidR="00E8144D">
        <w:rPr>
          <w:b/>
        </w:rPr>
        <w:t xml:space="preserve">onsumer protections. </w:t>
      </w:r>
      <w:r w:rsidR="00E8144D">
        <w:t>Applicants may propose de</w:t>
      </w:r>
      <w:r w:rsidR="00F27C6C">
        <w:t xml:space="preserve">velopment or enhancement of state or system </w:t>
      </w:r>
      <w:r w:rsidR="00F91B34">
        <w:t>approaches to student protections</w:t>
      </w:r>
      <w:r w:rsidR="00893D03">
        <w:t>. Such protections could include</w:t>
      </w:r>
      <w:r w:rsidR="00B145E1">
        <w:t xml:space="preserve"> new</w:t>
      </w:r>
      <w:r w:rsidR="00EE5744">
        <w:t xml:space="preserve"> approaches to </w:t>
      </w:r>
      <w:r w:rsidR="00252B3F">
        <w:t xml:space="preserve">public </w:t>
      </w:r>
      <w:r w:rsidR="00EE5744">
        <w:t xml:space="preserve">transparency and notifications, </w:t>
      </w:r>
      <w:r w:rsidR="00B145E1">
        <w:t xml:space="preserve">oversight of </w:t>
      </w:r>
      <w:r w:rsidR="00252B3F">
        <w:t xml:space="preserve">potential waste/fraud/abuse, </w:t>
      </w:r>
      <w:r w:rsidR="00C41ED7">
        <w:t xml:space="preserve">and/or </w:t>
      </w:r>
      <w:r w:rsidR="00842511">
        <w:t xml:space="preserve">coordination of teach-out </w:t>
      </w:r>
      <w:r w:rsidR="00C8330C">
        <w:t>agreements</w:t>
      </w:r>
      <w:r w:rsidR="00842511">
        <w:t xml:space="preserve"> and other efforts needed when institutions close</w:t>
      </w:r>
      <w:r w:rsidR="00E8144D">
        <w:t>.</w:t>
      </w:r>
      <w:r w:rsidR="003F2AFF">
        <w:t xml:space="preserve"> This could involve new requirements and facilitation of articulation agreements so students can more easily transfer their credits to other institutions</w:t>
      </w:r>
      <w:r w:rsidR="000B0522">
        <w:t xml:space="preserve"> and/or </w:t>
      </w:r>
      <w:r w:rsidR="00F365EC">
        <w:t xml:space="preserve">new systems </w:t>
      </w:r>
      <w:r w:rsidR="008A1AA9">
        <w:t>that</w:t>
      </w:r>
      <w:r w:rsidR="00F365EC">
        <w:t xml:space="preserve"> ensur</w:t>
      </w:r>
      <w:r w:rsidR="008A1AA9">
        <w:t>e</w:t>
      </w:r>
      <w:r w:rsidR="00F365EC">
        <w:t xml:space="preserve"> students</w:t>
      </w:r>
      <w:r w:rsidR="008A1AA9">
        <w:t>’</w:t>
      </w:r>
      <w:r w:rsidR="00F365EC">
        <w:t xml:space="preserve"> access </w:t>
      </w:r>
      <w:r w:rsidR="008A1AA9">
        <w:t xml:space="preserve">to </w:t>
      </w:r>
      <w:r w:rsidR="00F365EC">
        <w:t>their transcripts and other educational records</w:t>
      </w:r>
      <w:r w:rsidR="00585E41">
        <w:t xml:space="preserve"> even if their institution has closed.</w:t>
      </w:r>
    </w:p>
    <w:p w14:paraId="6B74768B" w14:textId="5243FF30" w:rsidR="00F22614" w:rsidRPr="00912C6E" w:rsidRDefault="00F22614" w:rsidP="00D32EB4">
      <w:pPr>
        <w:pStyle w:val="ListParagraph"/>
        <w:numPr>
          <w:ilvl w:val="1"/>
          <w:numId w:val="6"/>
        </w:numPr>
        <w:ind w:left="720"/>
      </w:pPr>
      <w:r w:rsidRPr="00B8446E">
        <w:rPr>
          <w:b/>
        </w:rPr>
        <w:t>Improved institutional authorization processes.</w:t>
      </w:r>
      <w:r>
        <w:t xml:space="preserve"> Applicants may propose the development of new approaches to state authorization that include efforts to identify indicators, assessments, </w:t>
      </w:r>
      <w:r w:rsidR="001736D3">
        <w:t xml:space="preserve">and </w:t>
      </w:r>
      <w:r>
        <w:t xml:space="preserve">actions </w:t>
      </w:r>
      <w:r w:rsidR="001736D3">
        <w:t xml:space="preserve">that will help the state improve institutional quality and protect students. </w:t>
      </w:r>
      <w:r w:rsidR="00B8446E">
        <w:t>Potential indicators</w:t>
      </w:r>
      <w:r>
        <w:t xml:space="preserve"> </w:t>
      </w:r>
      <w:r w:rsidR="001736D3">
        <w:t xml:space="preserve">associated with either initial authorization or with renewal might include those related to financial </w:t>
      </w:r>
      <w:r w:rsidR="00B8446E">
        <w:t>capacity and viability, consumer protection, l</w:t>
      </w:r>
      <w:r w:rsidR="001736D3" w:rsidRPr="001736D3">
        <w:t xml:space="preserve">icensure </w:t>
      </w:r>
      <w:r w:rsidR="00B8446E">
        <w:t>and</w:t>
      </w:r>
      <w:r w:rsidR="001736D3" w:rsidRPr="001736D3">
        <w:t xml:space="preserve"> </w:t>
      </w:r>
      <w:r w:rsidR="00B8446E">
        <w:t>g</w:t>
      </w:r>
      <w:r w:rsidR="001736D3" w:rsidRPr="001736D3">
        <w:t>overnance</w:t>
      </w:r>
      <w:r w:rsidR="00B8446E">
        <w:t xml:space="preserve">, and </w:t>
      </w:r>
      <w:r w:rsidR="00B8446E" w:rsidRPr="00B8446E">
        <w:t>ed</w:t>
      </w:r>
      <w:r w:rsidR="001736D3" w:rsidRPr="00B8446E">
        <w:t xml:space="preserve">ucational </w:t>
      </w:r>
      <w:r w:rsidR="00B8446E" w:rsidRPr="00B8446E">
        <w:t>q</w:t>
      </w:r>
      <w:r w:rsidR="001736D3" w:rsidRPr="00B8446E">
        <w:t>uality</w:t>
      </w:r>
      <w:r w:rsidR="00B8446E">
        <w:t>.</w:t>
      </w:r>
      <w:r w:rsidR="00B8446E">
        <w:rPr>
          <w:b/>
        </w:rPr>
        <w:t xml:space="preserve"> </w:t>
      </w:r>
    </w:p>
    <w:p w14:paraId="5B051EA2" w14:textId="77777777" w:rsidR="00E8162E" w:rsidRPr="00E8162E" w:rsidRDefault="00E8162E" w:rsidP="00E8162E">
      <w:pPr>
        <w:pStyle w:val="ListParagraph"/>
        <w:ind w:left="360"/>
      </w:pPr>
    </w:p>
    <w:p w14:paraId="2596A70B" w14:textId="6D8AB115" w:rsidR="00AD24D8" w:rsidRDefault="00E61A11" w:rsidP="006B0B88">
      <w:pPr>
        <w:pStyle w:val="ListParagraph"/>
        <w:numPr>
          <w:ilvl w:val="0"/>
          <w:numId w:val="6"/>
        </w:numPr>
        <w:ind w:left="360"/>
      </w:pPr>
      <w:r w:rsidRPr="006B0B88">
        <w:rPr>
          <w:b/>
          <w:i/>
        </w:rPr>
        <w:t>Attention to the link between quality and equity</w:t>
      </w:r>
      <w:r>
        <w:t xml:space="preserve">. </w:t>
      </w:r>
      <w:r w:rsidR="004D556E">
        <w:t xml:space="preserve">Proposals should articulate the applicant’s commitment to quality and equity, including </w:t>
      </w:r>
      <w:r w:rsidR="00DE7516">
        <w:t>articulation of approaches to c</w:t>
      </w:r>
      <w:r w:rsidR="004D556E">
        <w:t>los</w:t>
      </w:r>
      <w:r w:rsidR="00DE7516">
        <w:t>ing</w:t>
      </w:r>
      <w:r w:rsidR="004D556E">
        <w:t xml:space="preserve"> gaps </w:t>
      </w:r>
      <w:r w:rsidR="00891156">
        <w:t xml:space="preserve">in </w:t>
      </w:r>
      <w:r w:rsidR="00891156">
        <w:lastRenderedPageBreak/>
        <w:t xml:space="preserve">attainment rates across different racial/ethnic groups </w:t>
      </w:r>
      <w:r w:rsidR="004D556E">
        <w:t xml:space="preserve">and </w:t>
      </w:r>
      <w:r w:rsidR="00DE7516">
        <w:t>ways of incorporating</w:t>
      </w:r>
      <w:r w:rsidR="004D556E">
        <w:t xml:space="preserve"> equity indicators </w:t>
      </w:r>
      <w:r w:rsidR="00DE7516">
        <w:t xml:space="preserve">into </w:t>
      </w:r>
      <w:r w:rsidR="004D556E">
        <w:t xml:space="preserve">quality </w:t>
      </w:r>
      <w:r w:rsidR="00DE7516">
        <w:t>assurance approaches</w:t>
      </w:r>
      <w:r w:rsidR="000C5C5D">
        <w:t>. Applicants</w:t>
      </w:r>
      <w:r w:rsidR="00F33E3E">
        <w:t xml:space="preserve"> also</w:t>
      </w:r>
      <w:r w:rsidR="000C5C5D">
        <w:t xml:space="preserve"> should </w:t>
      </w:r>
      <w:r w:rsidR="00F33E3E">
        <w:t>clearly articulate how</w:t>
      </w:r>
      <w:r w:rsidR="000C5C5D">
        <w:t xml:space="preserve"> these </w:t>
      </w:r>
      <w:r w:rsidR="00F33E3E">
        <w:t xml:space="preserve">equity </w:t>
      </w:r>
      <w:r w:rsidR="000C5C5D">
        <w:t xml:space="preserve">commitments </w:t>
      </w:r>
      <w:r w:rsidR="00F33E3E">
        <w:t>will be operationalized</w:t>
      </w:r>
      <w:r w:rsidR="000C5C5D">
        <w:t xml:space="preserve"> </w:t>
      </w:r>
      <w:r w:rsidR="00DE7516">
        <w:t xml:space="preserve">within the proposed </w:t>
      </w:r>
      <w:r w:rsidR="000C5C5D">
        <w:t>activity or activities</w:t>
      </w:r>
      <w:r w:rsidR="00F33E3E">
        <w:t>.</w:t>
      </w:r>
    </w:p>
    <w:p w14:paraId="1F931243" w14:textId="77777777" w:rsidR="00AD24D8" w:rsidRPr="00AD24D8" w:rsidRDefault="00AD24D8" w:rsidP="00AD24D8">
      <w:pPr>
        <w:pStyle w:val="ListParagraph"/>
        <w:rPr>
          <w:b/>
        </w:rPr>
      </w:pPr>
    </w:p>
    <w:p w14:paraId="6DD7E4B1" w14:textId="4288470B" w:rsidR="00E61A11" w:rsidRDefault="00AD24D8" w:rsidP="006B0B88">
      <w:pPr>
        <w:pStyle w:val="ListParagraph"/>
        <w:numPr>
          <w:ilvl w:val="0"/>
          <w:numId w:val="6"/>
        </w:numPr>
        <w:ind w:left="360"/>
      </w:pPr>
      <w:r w:rsidRPr="006B0B88">
        <w:rPr>
          <w:b/>
          <w:i/>
        </w:rPr>
        <w:t>Collaboration and coordination</w:t>
      </w:r>
      <w:r w:rsidRPr="006B0B88">
        <w:rPr>
          <w:b/>
        </w:rPr>
        <w:t>.</w:t>
      </w:r>
      <w:r>
        <w:t xml:space="preserve"> </w:t>
      </w:r>
      <w:r w:rsidR="0008198C">
        <w:t>For each selected activity, a</w:t>
      </w:r>
      <w:r>
        <w:t xml:space="preserve">pplicants </w:t>
      </w:r>
      <w:r w:rsidR="0008198C">
        <w:t>should describe</w:t>
      </w:r>
      <w:r>
        <w:t xml:space="preserve"> </w:t>
      </w:r>
      <w:r w:rsidR="00D25842">
        <w:t xml:space="preserve">the stakeholders needed for effective implementation of new approaches. This should include </w:t>
      </w:r>
      <w:r>
        <w:t xml:space="preserve">strategies to enhance coordination on quality assurance across state agencies (e.g., the state higher education executive officer’s agency, state and local workforce boards and agencies, the State Approving Authority for GI Bill administration) </w:t>
      </w:r>
      <w:r w:rsidR="004025BF">
        <w:t>AND</w:t>
      </w:r>
      <w:r>
        <w:t xml:space="preserve"> with other quality assurance actors (e.g., regional accreditors, </w:t>
      </w:r>
      <w:r w:rsidR="00DE7516">
        <w:t xml:space="preserve">professional accreditors, and </w:t>
      </w:r>
      <w:r>
        <w:t>federal agencies).</w:t>
      </w:r>
    </w:p>
    <w:p w14:paraId="15F8762F" w14:textId="77777777" w:rsidR="00EC0D69" w:rsidRDefault="00EC0D69" w:rsidP="00EC0D69">
      <w:pPr>
        <w:pStyle w:val="ListParagraph"/>
      </w:pPr>
    </w:p>
    <w:p w14:paraId="3FC79F0C" w14:textId="3727AFCF" w:rsidR="00EC0D69" w:rsidRPr="00912C6E" w:rsidRDefault="00EC0D69" w:rsidP="006B0B88">
      <w:pPr>
        <w:pStyle w:val="ListParagraph"/>
        <w:numPr>
          <w:ilvl w:val="0"/>
          <w:numId w:val="6"/>
        </w:numPr>
        <w:ind w:left="360"/>
      </w:pPr>
      <w:r w:rsidRPr="006B0B88">
        <w:rPr>
          <w:b/>
          <w:i/>
        </w:rPr>
        <w:t xml:space="preserve">A clear articulation of state readiness for the work. </w:t>
      </w:r>
      <w:r w:rsidRPr="00912C6E">
        <w:t xml:space="preserve">Applications should provide a clear explanation of </w:t>
      </w:r>
      <w:r>
        <w:t>the state or state system’s goals and motivations for</w:t>
      </w:r>
      <w:r w:rsidRPr="00912C6E">
        <w:t xml:space="preserve"> </w:t>
      </w:r>
      <w:r>
        <w:t>breaking new ground on quality assurance</w:t>
      </w:r>
      <w:r w:rsidRPr="00912C6E">
        <w:t>.</w:t>
      </w:r>
      <w:r w:rsidRPr="00912C6E">
        <w:rPr>
          <w:rStyle w:val="FootnoteReference"/>
        </w:rPr>
        <w:footnoteReference w:id="1"/>
      </w:r>
      <w:r w:rsidRPr="00912C6E">
        <w:t xml:space="preserve"> </w:t>
      </w:r>
      <w:r>
        <w:t xml:space="preserve"> For each selected activity from the list above, the proposal should include a clear articulation of the current context and the applicant’s vision for change over the grant period and beyond.</w:t>
      </w:r>
    </w:p>
    <w:p w14:paraId="07F5D999" w14:textId="74DAE951" w:rsidR="008222EF" w:rsidRPr="00912C6E" w:rsidRDefault="000C25BC" w:rsidP="006C490B">
      <w:pPr>
        <w:pStyle w:val="Heading1"/>
        <w:rPr>
          <w:b/>
          <w:sz w:val="26"/>
          <w:szCs w:val="26"/>
        </w:rPr>
      </w:pPr>
      <w:r>
        <w:rPr>
          <w:b/>
          <w:sz w:val="26"/>
          <w:szCs w:val="26"/>
        </w:rPr>
        <w:t>Grant Details</w:t>
      </w:r>
    </w:p>
    <w:p w14:paraId="7DA98258" w14:textId="3C4B98F4" w:rsidR="008222EF" w:rsidRPr="00912C6E" w:rsidRDefault="00EE03B6" w:rsidP="005E2CC8">
      <w:r w:rsidRPr="00912C6E">
        <w:rPr>
          <w:b/>
        </w:rPr>
        <w:t xml:space="preserve">Eligible applicants. </w:t>
      </w:r>
      <w:r w:rsidR="00AD7E32">
        <w:t>A single</w:t>
      </w:r>
      <w:r w:rsidR="008222EF" w:rsidRPr="00912C6E">
        <w:t xml:space="preserve"> state agenc</w:t>
      </w:r>
      <w:r w:rsidR="00AD7E32">
        <w:t>y</w:t>
      </w:r>
      <w:r w:rsidR="001B47B4">
        <w:t xml:space="preserve"> (e.g., SHEEO office or workforce agency)</w:t>
      </w:r>
      <w:r w:rsidR="00AD7E32">
        <w:t xml:space="preserve">, a state system of public institutions, a </w:t>
      </w:r>
      <w:r w:rsidR="008222EF" w:rsidRPr="00912C6E">
        <w:t xml:space="preserve">group of state agencies </w:t>
      </w:r>
      <w:r w:rsidR="00AD7E32">
        <w:t>within</w:t>
      </w:r>
      <w:r w:rsidR="00272835" w:rsidRPr="00912C6E">
        <w:t xml:space="preserve"> a state </w:t>
      </w:r>
      <w:r w:rsidR="008222EF" w:rsidRPr="00912C6E">
        <w:t>working together, or any combination of these entities</w:t>
      </w:r>
      <w:r w:rsidR="000F039C" w:rsidRPr="00912C6E">
        <w:t xml:space="preserve"> may submit proposals</w:t>
      </w:r>
      <w:r w:rsidR="008222EF" w:rsidRPr="00912C6E">
        <w:t>.</w:t>
      </w:r>
      <w:r w:rsidR="001B47B4">
        <w:t xml:space="preserve"> The lead applicant should have a primary mission related to overseeing postsecondary education in the state.</w:t>
      </w:r>
      <w:r w:rsidR="008222EF" w:rsidRPr="00912C6E">
        <w:t xml:space="preserve"> </w:t>
      </w:r>
      <w:r w:rsidR="0081773D">
        <w:t xml:space="preserve">Existing Lumina grantees </w:t>
      </w:r>
      <w:r w:rsidR="001B47B4">
        <w:t xml:space="preserve">or applicants </w:t>
      </w:r>
      <w:r w:rsidR="0081773D">
        <w:t xml:space="preserve">for other state-focused efforts </w:t>
      </w:r>
      <w:r w:rsidR="00970FF7">
        <w:t>(e.g., Adult Promise, TIE</w:t>
      </w:r>
      <w:r w:rsidR="002E32C9">
        <w:t>, Strategy Labs</w:t>
      </w:r>
      <w:r w:rsidR="00970FF7">
        <w:t xml:space="preserve">) </w:t>
      </w:r>
      <w:r w:rsidR="0081773D">
        <w:t>may apply</w:t>
      </w:r>
      <w:r w:rsidR="00970FF7">
        <w:t xml:space="preserve"> for this opportunity</w:t>
      </w:r>
      <w:r w:rsidR="0081773D">
        <w:t xml:space="preserve">; we will </w:t>
      </w:r>
      <w:r w:rsidR="00970FF7">
        <w:t>identify opportunities for impact and alignment on a case</w:t>
      </w:r>
      <w:r w:rsidR="008A1AA9">
        <w:t>-</w:t>
      </w:r>
      <w:r w:rsidR="00970FF7">
        <w:t>by</w:t>
      </w:r>
      <w:r w:rsidR="008A1AA9">
        <w:t>-</w:t>
      </w:r>
      <w:r w:rsidR="00970FF7">
        <w:t>case basis through the proposal process.</w:t>
      </w:r>
    </w:p>
    <w:p w14:paraId="6AFA59E9" w14:textId="626E1862" w:rsidR="00B175FC" w:rsidRPr="00912C6E" w:rsidRDefault="00AB71E9" w:rsidP="005E2CC8">
      <w:r w:rsidRPr="00912C6E">
        <w:t>O</w:t>
      </w:r>
      <w:r w:rsidR="005E2CC8" w:rsidRPr="00912C6E">
        <w:t xml:space="preserve">nly one </w:t>
      </w:r>
      <w:r w:rsidR="00B368F2" w:rsidRPr="00912C6E">
        <w:t>award</w:t>
      </w:r>
      <w:r w:rsidR="005E2CC8" w:rsidRPr="00912C6E">
        <w:t xml:space="preserve"> per state</w:t>
      </w:r>
      <w:r w:rsidRPr="00912C6E">
        <w:t xml:space="preserve"> will </w:t>
      </w:r>
      <w:r w:rsidR="00B368F2" w:rsidRPr="00912C6E">
        <w:t>be granted</w:t>
      </w:r>
      <w:r w:rsidR="001B47B4">
        <w:t xml:space="preserve"> under this fund</w:t>
      </w:r>
      <w:r w:rsidR="005E2CC8" w:rsidRPr="00912C6E">
        <w:t>.</w:t>
      </w:r>
      <w:r w:rsidR="00AC5572" w:rsidRPr="00912C6E">
        <w:t xml:space="preserve"> Lumina encourages collaboration within state</w:t>
      </w:r>
      <w:r w:rsidR="00092DFA" w:rsidRPr="00912C6E">
        <w:t>s</w:t>
      </w:r>
      <w:r w:rsidR="00AC5572" w:rsidRPr="00912C6E">
        <w:t xml:space="preserve"> </w:t>
      </w:r>
      <w:r w:rsidR="00092DFA" w:rsidRPr="00912C6E">
        <w:t>when</w:t>
      </w:r>
      <w:r w:rsidR="00AC5572" w:rsidRPr="00912C6E">
        <w:t xml:space="preserve"> develop</w:t>
      </w:r>
      <w:r w:rsidR="00092DFA" w:rsidRPr="00912C6E">
        <w:t>ing</w:t>
      </w:r>
      <w:r w:rsidR="00AC5572" w:rsidRPr="00912C6E">
        <w:t xml:space="preserve"> initial letters of </w:t>
      </w:r>
      <w:r w:rsidR="00B30EB9" w:rsidRPr="00912C6E">
        <w:t>intent</w:t>
      </w:r>
      <w:r w:rsidR="00AC5572" w:rsidRPr="00912C6E">
        <w:t xml:space="preserve">.  </w:t>
      </w:r>
      <w:r w:rsidR="00092DFA" w:rsidRPr="00912C6E">
        <w:t xml:space="preserve">If </w:t>
      </w:r>
      <w:r w:rsidR="00B368F2" w:rsidRPr="00912C6E">
        <w:t xml:space="preserve">multiple </w:t>
      </w:r>
      <w:r w:rsidR="00E7456B">
        <w:t>proposals</w:t>
      </w:r>
      <w:r w:rsidR="00B368F2" w:rsidRPr="00912C6E">
        <w:t xml:space="preserve"> </w:t>
      </w:r>
      <w:r w:rsidR="00092DFA" w:rsidRPr="00912C6E">
        <w:t>are</w:t>
      </w:r>
      <w:r w:rsidR="00B368F2" w:rsidRPr="00912C6E">
        <w:t xml:space="preserve"> received</w:t>
      </w:r>
      <w:r w:rsidR="00092DFA" w:rsidRPr="00912C6E">
        <w:t xml:space="preserve"> from a state</w:t>
      </w:r>
      <w:r w:rsidR="00B368F2" w:rsidRPr="00912C6E">
        <w:t>, Lumina will</w:t>
      </w:r>
      <w:r w:rsidR="005918D0" w:rsidRPr="00912C6E">
        <w:t xml:space="preserve"> alert </w:t>
      </w:r>
      <w:r w:rsidR="008C6D99" w:rsidRPr="00912C6E">
        <w:t>the different parties of each other’s proposals</w:t>
      </w:r>
      <w:r w:rsidR="00092DFA" w:rsidRPr="00912C6E">
        <w:t>.</w:t>
      </w:r>
      <w:r w:rsidR="008C6D99" w:rsidRPr="00912C6E">
        <w:t xml:space="preserve"> </w:t>
      </w:r>
      <w:r w:rsidR="00092DFA" w:rsidRPr="00912C6E">
        <w:t xml:space="preserve">If </w:t>
      </w:r>
      <w:r w:rsidR="00E7456B">
        <w:t xml:space="preserve">one or more of the applicants </w:t>
      </w:r>
      <w:r w:rsidR="00092DFA" w:rsidRPr="00912C6E">
        <w:t xml:space="preserve">is </w:t>
      </w:r>
      <w:r w:rsidR="00305472" w:rsidRPr="00912C6E">
        <w:t>invited to the formal proposal process,</w:t>
      </w:r>
      <w:r w:rsidR="008C6D99" w:rsidRPr="00912C6E">
        <w:t xml:space="preserve"> </w:t>
      </w:r>
      <w:r w:rsidR="00092DFA" w:rsidRPr="00912C6E">
        <w:t xml:space="preserve">the foundation will </w:t>
      </w:r>
      <w:r w:rsidR="00E7456B">
        <w:t>encourage</w:t>
      </w:r>
      <w:r w:rsidR="00305472" w:rsidRPr="00912C6E">
        <w:t xml:space="preserve"> the</w:t>
      </w:r>
      <w:r w:rsidR="00092DFA" w:rsidRPr="00912C6E">
        <w:t xml:space="preserve"> entities</w:t>
      </w:r>
      <w:r w:rsidR="00305472" w:rsidRPr="00912C6E">
        <w:t xml:space="preserve"> to submit a </w:t>
      </w:r>
      <w:r w:rsidR="00092DFA" w:rsidRPr="00912C6E">
        <w:t>joint</w:t>
      </w:r>
      <w:r w:rsidR="00305472" w:rsidRPr="00912C6E">
        <w:t xml:space="preserve"> application.</w:t>
      </w:r>
      <w:r w:rsidR="005E2CC8" w:rsidRPr="00912C6E">
        <w:t xml:space="preserve"> </w:t>
      </w:r>
    </w:p>
    <w:p w14:paraId="1BC788E3" w14:textId="5995F668" w:rsidR="00CE0AF6" w:rsidRPr="00AE617D" w:rsidRDefault="00EE03B6" w:rsidP="00AE617D">
      <w:pPr>
        <w:rPr>
          <w:b/>
        </w:rPr>
      </w:pPr>
      <w:r w:rsidRPr="00912C6E">
        <w:rPr>
          <w:b/>
        </w:rPr>
        <w:t xml:space="preserve">Grant amounts and </w:t>
      </w:r>
      <w:r w:rsidR="003E495F" w:rsidRPr="00912C6E">
        <w:rPr>
          <w:b/>
        </w:rPr>
        <w:t>match</w:t>
      </w:r>
      <w:r w:rsidR="00092DFA" w:rsidRPr="00912C6E">
        <w:rPr>
          <w:b/>
        </w:rPr>
        <w:t>ing-fund</w:t>
      </w:r>
      <w:r w:rsidR="003E495F" w:rsidRPr="00912C6E">
        <w:rPr>
          <w:b/>
        </w:rPr>
        <w:t xml:space="preserve"> expectations</w:t>
      </w:r>
      <w:r w:rsidRPr="00912C6E">
        <w:rPr>
          <w:b/>
        </w:rPr>
        <w:t xml:space="preserve">. </w:t>
      </w:r>
      <w:r w:rsidR="00CE0AF6">
        <w:t>We anticipate two tiers of funding</w:t>
      </w:r>
      <w:r w:rsidR="00CC5026">
        <w:t xml:space="preserve"> for </w:t>
      </w:r>
      <w:r w:rsidR="00232B07">
        <w:t xml:space="preserve">up to </w:t>
      </w:r>
      <w:r w:rsidR="00AE617D">
        <w:t>seven</w:t>
      </w:r>
      <w:r w:rsidR="00232B07">
        <w:t xml:space="preserve"> grantees</w:t>
      </w:r>
      <w:r w:rsidR="00CE0AF6">
        <w:t>:</w:t>
      </w:r>
      <w:r w:rsidR="00CC5026">
        <w:t xml:space="preserve"> </w:t>
      </w:r>
      <w:r w:rsidR="00247C87">
        <w:t xml:space="preserve">(1) </w:t>
      </w:r>
      <w:r w:rsidR="00CC5026">
        <w:t>larger</w:t>
      </w:r>
      <w:r w:rsidR="005229B8">
        <w:t xml:space="preserve"> implementation</w:t>
      </w:r>
      <w:r w:rsidR="00CC5026">
        <w:t xml:space="preserve"> grants of $200,000-400,000</w:t>
      </w:r>
      <w:r w:rsidR="00247C87">
        <w:t xml:space="preserve"> over 18-24 </w:t>
      </w:r>
      <w:r w:rsidR="008A1AA9">
        <w:t xml:space="preserve">months </w:t>
      </w:r>
      <w:r w:rsidR="00F43EE0">
        <w:t>and</w:t>
      </w:r>
      <w:r w:rsidR="00232B07">
        <w:t xml:space="preserve"> </w:t>
      </w:r>
      <w:r w:rsidR="00247C87">
        <w:t xml:space="preserve">(2) </w:t>
      </w:r>
      <w:r w:rsidR="00232B07">
        <w:t>smaller</w:t>
      </w:r>
      <w:r w:rsidR="005229B8">
        <w:t xml:space="preserve"> design </w:t>
      </w:r>
      <w:r w:rsidR="00232B07">
        <w:t xml:space="preserve">grants of $50,000-100,000 </w:t>
      </w:r>
      <w:r w:rsidR="00247C87">
        <w:t xml:space="preserve">over 12 months. </w:t>
      </w:r>
      <w:r w:rsidR="00E8162E">
        <w:t>Initial proposals should include an overall estimated budget request, but itemized budgets are not required at the first stage.</w:t>
      </w:r>
    </w:p>
    <w:p w14:paraId="215827DF" w14:textId="5D978147" w:rsidR="003E495F" w:rsidRPr="00912C6E" w:rsidRDefault="00B175FC" w:rsidP="00CE0AF6">
      <w:r w:rsidRPr="00912C6E">
        <w:t xml:space="preserve">All grants </w:t>
      </w:r>
      <w:r w:rsidR="00B30EB9" w:rsidRPr="00912C6E">
        <w:t xml:space="preserve">that </w:t>
      </w:r>
      <w:r w:rsidR="00092DFA" w:rsidRPr="00912C6E">
        <w:t xml:space="preserve">Lumina awards will </w:t>
      </w:r>
      <w:r w:rsidRPr="00912C6E">
        <w:t xml:space="preserve">have an expectation of either a financial or in-kind match intended to help grantees leverage additional support for this work and </w:t>
      </w:r>
      <w:r w:rsidR="00092DFA" w:rsidRPr="00912C6E">
        <w:t>help sustain the effort beyond the period of the grant award</w:t>
      </w:r>
      <w:r w:rsidRPr="00912C6E">
        <w:t>.</w:t>
      </w:r>
      <w:r w:rsidR="00F43EE0">
        <w:t xml:space="preserve"> Details on matching support can be provided if the applicant is invited to the second stage.</w:t>
      </w:r>
    </w:p>
    <w:p w14:paraId="4DFE62F6" w14:textId="6E4C368C" w:rsidR="00B175FC" w:rsidRPr="00912C6E" w:rsidRDefault="003E495F" w:rsidP="00B175FC">
      <w:r w:rsidRPr="00912C6E">
        <w:rPr>
          <w:b/>
        </w:rPr>
        <w:t xml:space="preserve">Use of funds. </w:t>
      </w:r>
      <w:r w:rsidR="00B175FC" w:rsidRPr="00912C6E">
        <w:t xml:space="preserve">Lumina funds </w:t>
      </w:r>
      <w:r w:rsidRPr="00912C6E">
        <w:t xml:space="preserve">should </w:t>
      </w:r>
      <w:r w:rsidR="000F40A0" w:rsidRPr="00912C6E">
        <w:t>be</w:t>
      </w:r>
      <w:r w:rsidR="008A1AA9">
        <w:t xml:space="preserve"> spent</w:t>
      </w:r>
      <w:r w:rsidR="00F43EE0">
        <w:t xml:space="preserve"> on activities such as</w:t>
      </w:r>
      <w:r w:rsidR="00665613" w:rsidRPr="00912C6E">
        <w:t xml:space="preserve"> </w:t>
      </w:r>
      <w:r w:rsidR="008E2D4E">
        <w:t>adding expertise on quality to state or state system planning</w:t>
      </w:r>
      <w:r w:rsidR="00F43EE0">
        <w:t xml:space="preserve"> through new hires </w:t>
      </w:r>
      <w:r w:rsidR="00E1218A">
        <w:t>and/o</w:t>
      </w:r>
      <w:r w:rsidR="00F43EE0">
        <w:t>r contractors</w:t>
      </w:r>
      <w:r w:rsidR="008E2D4E">
        <w:t xml:space="preserve">, </w:t>
      </w:r>
      <w:r w:rsidR="00665613" w:rsidRPr="00912C6E">
        <w:t xml:space="preserve">building in-state partnerships necessary to </w:t>
      </w:r>
      <w:r w:rsidR="00665613" w:rsidRPr="00912C6E">
        <w:lastRenderedPageBreak/>
        <w:t xml:space="preserve">launch </w:t>
      </w:r>
      <w:r w:rsidR="000F40A0" w:rsidRPr="00912C6E">
        <w:t xml:space="preserve">proposed </w:t>
      </w:r>
      <w:r w:rsidR="00665613" w:rsidRPr="00912C6E">
        <w:t>program</w:t>
      </w:r>
      <w:r w:rsidR="00092DFA" w:rsidRPr="00912C6E">
        <w:t>s</w:t>
      </w:r>
      <w:r w:rsidR="00657955" w:rsidRPr="00912C6E">
        <w:t xml:space="preserve"> or to expand existing efforts</w:t>
      </w:r>
      <w:r w:rsidR="00E1218A">
        <w:t xml:space="preserve"> through convenings and/or trainings</w:t>
      </w:r>
      <w:r w:rsidR="008E2D4E">
        <w:t xml:space="preserve">, and/or </w:t>
      </w:r>
      <w:r w:rsidR="00AB0B83">
        <w:t>creating new datasets or dashboards to inform quality decision</w:t>
      </w:r>
      <w:r w:rsidR="008A1AA9">
        <w:t xml:space="preserve"> </w:t>
      </w:r>
      <w:r w:rsidR="00AB0B83">
        <w:t>making</w:t>
      </w:r>
      <w:r w:rsidR="00665613" w:rsidRPr="00912C6E">
        <w:t xml:space="preserve">. </w:t>
      </w:r>
      <w:r w:rsidR="00AB0B83">
        <w:t xml:space="preserve">Lumina funds may not be used to support lobbying or other </w:t>
      </w:r>
      <w:r w:rsidR="007643B2">
        <w:t xml:space="preserve">efforts </w:t>
      </w:r>
      <w:r w:rsidR="008A1AA9">
        <w:t>to support or oppose</w:t>
      </w:r>
      <w:r w:rsidR="007643B2">
        <w:t xml:space="preserve"> specific legislation</w:t>
      </w:r>
      <w:r w:rsidR="0073778A">
        <w:t>.</w:t>
      </w:r>
    </w:p>
    <w:p w14:paraId="3327661D" w14:textId="288275FD" w:rsidR="00E274BE" w:rsidRPr="00912C6E" w:rsidRDefault="00EE03B6" w:rsidP="007058EB">
      <w:r w:rsidRPr="00912C6E">
        <w:rPr>
          <w:b/>
        </w:rPr>
        <w:t xml:space="preserve">Other benefits. </w:t>
      </w:r>
      <w:r w:rsidR="00E1218A">
        <w:t>A</w:t>
      </w:r>
      <w:r w:rsidR="003C32DD">
        <w:t xml:space="preserve">pplicants and grantees </w:t>
      </w:r>
      <w:r w:rsidR="00C74E9D">
        <w:t>may</w:t>
      </w:r>
      <w:r w:rsidR="003C32DD">
        <w:t xml:space="preserve"> be invited to join upcoming convenings and </w:t>
      </w:r>
      <w:r w:rsidR="00055DCF">
        <w:t xml:space="preserve">other conversations hosted by Lumina Foundation and our partners on the state and state system role in quality assurance. </w:t>
      </w:r>
    </w:p>
    <w:p w14:paraId="24736E67" w14:textId="687E4B36" w:rsidR="0064139A" w:rsidRPr="00912C6E" w:rsidRDefault="000C25BC" w:rsidP="0064139A">
      <w:pPr>
        <w:pStyle w:val="Heading1"/>
        <w:rPr>
          <w:b/>
          <w:sz w:val="26"/>
          <w:szCs w:val="26"/>
        </w:rPr>
      </w:pPr>
      <w:r>
        <w:rPr>
          <w:b/>
          <w:sz w:val="26"/>
          <w:szCs w:val="26"/>
        </w:rPr>
        <w:t>Next Steps</w:t>
      </w:r>
    </w:p>
    <w:p w14:paraId="7B5F222E" w14:textId="26D70A99" w:rsidR="0064139A" w:rsidRPr="00912C6E" w:rsidRDefault="009D2404" w:rsidP="00B73FE7">
      <w:r w:rsidRPr="00912C6E">
        <w:t xml:space="preserve">Lumina will host a webinar </w:t>
      </w:r>
      <w:r w:rsidR="00D14887">
        <w:t>on July 25</w:t>
      </w:r>
      <w:r w:rsidR="00D14887" w:rsidRPr="00D14887">
        <w:rPr>
          <w:vertAlign w:val="superscript"/>
        </w:rPr>
        <w:t>th</w:t>
      </w:r>
      <w:r w:rsidR="00D14887">
        <w:t xml:space="preserve"> from 1-2 p.m. EST </w:t>
      </w:r>
      <w:r w:rsidR="00FD6FBD">
        <w:t>to disc</w:t>
      </w:r>
      <w:r w:rsidR="00FF54F7" w:rsidRPr="00912C6E">
        <w:t xml:space="preserve">uss </w:t>
      </w:r>
      <w:r w:rsidR="00AD5218">
        <w:t>this</w:t>
      </w:r>
      <w:r w:rsidR="00FF54F7" w:rsidRPr="00912C6E">
        <w:t xml:space="preserve"> RFP,</w:t>
      </w:r>
      <w:r w:rsidR="00AD5218">
        <w:t xml:space="preserve"> </w:t>
      </w:r>
      <w:r w:rsidR="00CD2774">
        <w:t>share insights from</w:t>
      </w:r>
      <w:r w:rsidR="00D34F1F">
        <w:t xml:space="preserve"> partner organizatio</w:t>
      </w:r>
      <w:r w:rsidR="00CD2774">
        <w:t>ns</w:t>
      </w:r>
      <w:r w:rsidR="00934FEA">
        <w:t>,</w:t>
      </w:r>
      <w:r w:rsidR="00FF54F7" w:rsidRPr="00912C6E">
        <w:t xml:space="preserve"> and </w:t>
      </w:r>
      <w:r w:rsidR="00934FEA">
        <w:t>answer prospective applicants’</w:t>
      </w:r>
      <w:r w:rsidR="00583C14" w:rsidRPr="00912C6E">
        <w:t xml:space="preserve"> questions. </w:t>
      </w:r>
      <w:r w:rsidR="00D34F1F">
        <w:t>The webinar will be recorded and available for subsequent viewing.</w:t>
      </w:r>
      <w:r w:rsidR="00CD2774">
        <w:t xml:space="preserve"> </w:t>
      </w:r>
      <w:r w:rsidR="00B676C4">
        <w:t>You may register</w:t>
      </w:r>
      <w:r w:rsidR="00CD2774">
        <w:t xml:space="preserve"> here:</w:t>
      </w:r>
      <w:r w:rsidR="00BE4588">
        <w:t xml:space="preserve"> </w:t>
      </w:r>
      <w:hyperlink r:id="rId10" w:history="1">
        <w:r w:rsidR="00BE4588" w:rsidRPr="003F7990">
          <w:rPr>
            <w:rStyle w:val="Hyperlink"/>
          </w:rPr>
          <w:t>https://luminafoundation.webex.com/luminafoundation/onstage/g.php?MTID=eb92c4243689b7ab4986c00acd7b71c91</w:t>
        </w:r>
      </w:hyperlink>
      <w:r w:rsidR="00BE4588">
        <w:t xml:space="preserve">. </w:t>
      </w:r>
    </w:p>
    <w:p w14:paraId="5ED67444" w14:textId="390840AD" w:rsidR="00B73FE7" w:rsidRPr="00583C14" w:rsidRDefault="002B61B3" w:rsidP="00B73FE7">
      <w:r w:rsidRPr="00912C6E">
        <w:rPr>
          <w:b/>
        </w:rPr>
        <w:t xml:space="preserve">Letters of intent </w:t>
      </w:r>
      <w:r w:rsidR="0009760D">
        <w:rPr>
          <w:b/>
        </w:rPr>
        <w:t xml:space="preserve">can be </w:t>
      </w:r>
      <w:r w:rsidR="00B73FE7" w:rsidRPr="00E41928">
        <w:rPr>
          <w:b/>
        </w:rPr>
        <w:t>sent</w:t>
      </w:r>
      <w:r w:rsidR="008C01A4" w:rsidRPr="00E41928">
        <w:rPr>
          <w:b/>
        </w:rPr>
        <w:t xml:space="preserve"> </w:t>
      </w:r>
      <w:r w:rsidR="0009760D">
        <w:rPr>
          <w:b/>
        </w:rPr>
        <w:t xml:space="preserve">any time after July 1 and </w:t>
      </w:r>
      <w:r w:rsidR="00E41928" w:rsidRPr="00E41928">
        <w:rPr>
          <w:b/>
        </w:rPr>
        <w:t>no later</w:t>
      </w:r>
      <w:r w:rsidR="00E41928">
        <w:rPr>
          <w:b/>
        </w:rPr>
        <w:t xml:space="preserve"> than 3 p</w:t>
      </w:r>
      <w:r w:rsidR="008A1AA9">
        <w:rPr>
          <w:b/>
        </w:rPr>
        <w:t>.</w:t>
      </w:r>
      <w:r w:rsidR="00E41928">
        <w:rPr>
          <w:b/>
        </w:rPr>
        <w:t>m</w:t>
      </w:r>
      <w:r w:rsidR="008A1AA9">
        <w:rPr>
          <w:b/>
        </w:rPr>
        <w:t>.</w:t>
      </w:r>
      <w:r w:rsidR="00E41928">
        <w:rPr>
          <w:b/>
        </w:rPr>
        <w:t xml:space="preserve"> EDT </w:t>
      </w:r>
      <w:r w:rsidR="00D34F1F">
        <w:rPr>
          <w:b/>
        </w:rPr>
        <w:t>Wednesday, September 25</w:t>
      </w:r>
      <w:r w:rsidR="0009760D">
        <w:rPr>
          <w:b/>
        </w:rPr>
        <w:t xml:space="preserve"> </w:t>
      </w:r>
      <w:r w:rsidR="0009760D" w:rsidRPr="00E41928">
        <w:rPr>
          <w:b/>
        </w:rPr>
        <w:t xml:space="preserve">to </w:t>
      </w:r>
      <w:hyperlink r:id="rId11" w:history="1">
        <w:r w:rsidR="0009760D" w:rsidRPr="00E41928">
          <w:rPr>
            <w:rStyle w:val="Hyperlink"/>
            <w:b/>
          </w:rPr>
          <w:t>QualityFund@luminafoundation.org</w:t>
        </w:r>
      </w:hyperlink>
      <w:r w:rsidR="00223556" w:rsidRPr="00912C6E">
        <w:rPr>
          <w:b/>
        </w:rPr>
        <w:t>.</w:t>
      </w:r>
      <w:r w:rsidR="00AB430F" w:rsidRPr="00912C6E">
        <w:rPr>
          <w:b/>
        </w:rPr>
        <w:t xml:space="preserve"> </w:t>
      </w:r>
      <w:r w:rsidR="00D14887">
        <w:rPr>
          <w:b/>
        </w:rPr>
        <w:t xml:space="preserve">Proposals will be considered on a rolling basis.  </w:t>
      </w:r>
      <w:bookmarkStart w:id="0" w:name="_GoBack"/>
      <w:bookmarkEnd w:id="0"/>
      <w:r w:rsidR="00140F2A" w:rsidRPr="00912C6E">
        <w:t xml:space="preserve">Prospective applicants also </w:t>
      </w:r>
      <w:r w:rsidR="00D8057F" w:rsidRPr="00912C6E">
        <w:t xml:space="preserve">may </w:t>
      </w:r>
      <w:r w:rsidR="00140F2A" w:rsidRPr="00912C6E">
        <w:t xml:space="preserve">email </w:t>
      </w:r>
      <w:r w:rsidR="00C73D63" w:rsidRPr="00912C6E">
        <w:t>this address</w:t>
      </w:r>
      <w:r w:rsidR="00140F2A" w:rsidRPr="00912C6E">
        <w:t xml:space="preserve"> with questions in advance of submitting letter</w:t>
      </w:r>
      <w:r w:rsidR="00D8057F" w:rsidRPr="00912C6E">
        <w:t>s</w:t>
      </w:r>
      <w:r w:rsidR="00140F2A" w:rsidRPr="00912C6E">
        <w:t xml:space="preserve"> of </w:t>
      </w:r>
      <w:r w:rsidR="00B30EB9" w:rsidRPr="00912C6E">
        <w:t>intent</w:t>
      </w:r>
      <w:r w:rsidR="00140F2A" w:rsidRPr="00912C6E">
        <w:t>.</w:t>
      </w:r>
      <w:r w:rsidR="00140F2A">
        <w:t xml:space="preserve"> </w:t>
      </w:r>
    </w:p>
    <w:sectPr w:rsidR="00B73FE7" w:rsidRPr="00583C1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0674" w14:textId="77777777" w:rsidR="00CF29C6" w:rsidRDefault="00CF29C6" w:rsidP="000205AD">
      <w:pPr>
        <w:spacing w:after="0" w:line="240" w:lineRule="auto"/>
      </w:pPr>
      <w:r>
        <w:separator/>
      </w:r>
    </w:p>
  </w:endnote>
  <w:endnote w:type="continuationSeparator" w:id="0">
    <w:p w14:paraId="73575EDD" w14:textId="77777777" w:rsidR="00CF29C6" w:rsidRDefault="00CF29C6" w:rsidP="0002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445746"/>
      <w:docPartObj>
        <w:docPartGallery w:val="Page Numbers (Bottom of Page)"/>
        <w:docPartUnique/>
      </w:docPartObj>
    </w:sdtPr>
    <w:sdtEndPr>
      <w:rPr>
        <w:noProof/>
      </w:rPr>
    </w:sdtEndPr>
    <w:sdtContent>
      <w:p w14:paraId="31081A32" w14:textId="77777777" w:rsidR="00007F6C" w:rsidRDefault="00007F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1CF40" w14:textId="77777777" w:rsidR="00007F6C" w:rsidRDefault="0000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2DCD" w14:textId="77777777" w:rsidR="00CF29C6" w:rsidRDefault="00CF29C6" w:rsidP="000205AD">
      <w:pPr>
        <w:spacing w:after="0" w:line="240" w:lineRule="auto"/>
      </w:pPr>
      <w:r>
        <w:separator/>
      </w:r>
    </w:p>
  </w:footnote>
  <w:footnote w:type="continuationSeparator" w:id="0">
    <w:p w14:paraId="325B0DAA" w14:textId="77777777" w:rsidR="00CF29C6" w:rsidRDefault="00CF29C6" w:rsidP="000205AD">
      <w:pPr>
        <w:spacing w:after="0" w:line="240" w:lineRule="auto"/>
      </w:pPr>
      <w:r>
        <w:continuationSeparator/>
      </w:r>
    </w:p>
  </w:footnote>
  <w:footnote w:id="1">
    <w:p w14:paraId="682D66A6" w14:textId="77777777" w:rsidR="00EC0D69" w:rsidRDefault="00EC0D69" w:rsidP="00EC0D69">
      <w:pPr>
        <w:pStyle w:val="FootnoteText"/>
      </w:pPr>
      <w:r>
        <w:rPr>
          <w:rStyle w:val="FootnoteReference"/>
        </w:rPr>
        <w:footnoteRef/>
      </w:r>
      <w:r>
        <w:t xml:space="preserve"> Each</w:t>
      </w:r>
      <w:r w:rsidRPr="00140F2A">
        <w:t xml:space="preserve"> state should describe the conditions necessary </w:t>
      </w:r>
      <w:r>
        <w:t>to advance the proposed work</w:t>
      </w:r>
      <w:r w:rsidRPr="00140F2A">
        <w:t>, including any changes that will be necessary to existing polic</w:t>
      </w:r>
      <w:r>
        <w:t>ies</w:t>
      </w:r>
      <w:r w:rsidRPr="00140F2A">
        <w:t xml:space="preserve">. </w:t>
      </w:r>
      <w:r>
        <w:t xml:space="preserve">However, Lumina’s funds cannot be used to </w:t>
      </w:r>
      <w:r w:rsidRPr="00140F2A">
        <w:t xml:space="preserve">support </w:t>
      </w:r>
      <w:r>
        <w:t xml:space="preserve">lobbying or any related activities, including but not limited to supporting </w:t>
      </w:r>
      <w:r w:rsidRPr="00140F2A">
        <w:t>or oppos</w:t>
      </w:r>
      <w:r>
        <w:t>ing</w:t>
      </w:r>
      <w:r w:rsidRPr="00140F2A">
        <w:t xml:space="preserve"> legislation.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3A47" w14:textId="6B193B48" w:rsidR="00007F6C" w:rsidRDefault="00007F6C">
    <w:pPr>
      <w:pStyle w:val="Header"/>
    </w:pPr>
    <w:r>
      <w:rPr>
        <w:noProof/>
      </w:rPr>
      <w:drawing>
        <wp:inline distT="0" distB="0" distL="0" distR="0" wp14:anchorId="4817E3D0" wp14:editId="59569EDC">
          <wp:extent cx="1512570" cy="611572"/>
          <wp:effectExtent l="0" t="0" r="0" b="0"/>
          <wp:docPr id="1" name="Picture 4" descr="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mage"/>
                  <pic:cNvPicPr>
                    <a:picLocks noChangeAspect="1" noChangeArrowheads="1"/>
                  </pic:cNvPicPr>
                </pic:nvPicPr>
                <pic:blipFill>
                  <a:blip r:embed="rId1" cstate="print"/>
                  <a:srcRect/>
                  <a:stretch>
                    <a:fillRect/>
                  </a:stretch>
                </pic:blipFill>
                <pic:spPr bwMode="auto">
                  <a:xfrm>
                    <a:off x="0" y="0"/>
                    <a:ext cx="1524641" cy="616453"/>
                  </a:xfrm>
                  <a:prstGeom prst="rect">
                    <a:avLst/>
                  </a:prstGeom>
                  <a:noFill/>
                  <a:ln w="9525">
                    <a:noFill/>
                    <a:miter lim="800000"/>
                    <a:headEnd/>
                    <a:tailEnd/>
                  </a:ln>
                </pic:spPr>
              </pic:pic>
            </a:graphicData>
          </a:graphic>
        </wp:inline>
      </w:drawing>
    </w:r>
  </w:p>
  <w:p w14:paraId="42042AE6" w14:textId="77777777" w:rsidR="004E2242" w:rsidRDefault="004E2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11F3E"/>
    <w:multiLevelType w:val="hybridMultilevel"/>
    <w:tmpl w:val="E13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83C2D"/>
    <w:multiLevelType w:val="hybridMultilevel"/>
    <w:tmpl w:val="8FC2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2120A"/>
    <w:multiLevelType w:val="hybridMultilevel"/>
    <w:tmpl w:val="7D1A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D2478"/>
    <w:multiLevelType w:val="hybridMultilevel"/>
    <w:tmpl w:val="17684F16"/>
    <w:lvl w:ilvl="0" w:tplc="EFBA546C">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4728E"/>
    <w:multiLevelType w:val="hybridMultilevel"/>
    <w:tmpl w:val="5FF6DB66"/>
    <w:lvl w:ilvl="0" w:tplc="F926B80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64052"/>
    <w:multiLevelType w:val="hybridMultilevel"/>
    <w:tmpl w:val="79AC24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zNTS0MDSxNDU3NbZU0lEKTi0uzszPAykwrAUAqMzd0ywAAAA="/>
  </w:docVars>
  <w:rsids>
    <w:rsidRoot w:val="000205AD"/>
    <w:rsid w:val="00001859"/>
    <w:rsid w:val="00003B79"/>
    <w:rsid w:val="00007A34"/>
    <w:rsid w:val="00007F6C"/>
    <w:rsid w:val="00011F00"/>
    <w:rsid w:val="000205AD"/>
    <w:rsid w:val="00024FC3"/>
    <w:rsid w:val="00045CB0"/>
    <w:rsid w:val="00055DCF"/>
    <w:rsid w:val="00070431"/>
    <w:rsid w:val="00070544"/>
    <w:rsid w:val="00074085"/>
    <w:rsid w:val="00074488"/>
    <w:rsid w:val="00074577"/>
    <w:rsid w:val="0007590B"/>
    <w:rsid w:val="000800AC"/>
    <w:rsid w:val="0008198C"/>
    <w:rsid w:val="00084A98"/>
    <w:rsid w:val="000922FA"/>
    <w:rsid w:val="00092DFA"/>
    <w:rsid w:val="0009760D"/>
    <w:rsid w:val="000A194E"/>
    <w:rsid w:val="000B0522"/>
    <w:rsid w:val="000B68DD"/>
    <w:rsid w:val="000C25BC"/>
    <w:rsid w:val="000C5C5D"/>
    <w:rsid w:val="000C6D14"/>
    <w:rsid w:val="000D0B6C"/>
    <w:rsid w:val="000D6CF5"/>
    <w:rsid w:val="000F039C"/>
    <w:rsid w:val="000F152E"/>
    <w:rsid w:val="000F40A0"/>
    <w:rsid w:val="000F709E"/>
    <w:rsid w:val="00102B9F"/>
    <w:rsid w:val="00110082"/>
    <w:rsid w:val="00110979"/>
    <w:rsid w:val="00135C7A"/>
    <w:rsid w:val="00140F2A"/>
    <w:rsid w:val="001525F0"/>
    <w:rsid w:val="00172C38"/>
    <w:rsid w:val="001736D3"/>
    <w:rsid w:val="0019084A"/>
    <w:rsid w:val="001A3561"/>
    <w:rsid w:val="001A77D0"/>
    <w:rsid w:val="001B2404"/>
    <w:rsid w:val="001B3703"/>
    <w:rsid w:val="001B47B4"/>
    <w:rsid w:val="001D71B0"/>
    <w:rsid w:val="001E0935"/>
    <w:rsid w:val="001F3409"/>
    <w:rsid w:val="001F4997"/>
    <w:rsid w:val="001F68E0"/>
    <w:rsid w:val="002054BC"/>
    <w:rsid w:val="00223556"/>
    <w:rsid w:val="00232B07"/>
    <w:rsid w:val="0023508C"/>
    <w:rsid w:val="00245123"/>
    <w:rsid w:val="00246CD3"/>
    <w:rsid w:val="00247C87"/>
    <w:rsid w:val="00251B38"/>
    <w:rsid w:val="00252B3F"/>
    <w:rsid w:val="00253C1A"/>
    <w:rsid w:val="002541F5"/>
    <w:rsid w:val="00270C96"/>
    <w:rsid w:val="00272835"/>
    <w:rsid w:val="0027650D"/>
    <w:rsid w:val="00283845"/>
    <w:rsid w:val="00285250"/>
    <w:rsid w:val="00294280"/>
    <w:rsid w:val="002B0D48"/>
    <w:rsid w:val="002B44E6"/>
    <w:rsid w:val="002B61B3"/>
    <w:rsid w:val="002B7AC5"/>
    <w:rsid w:val="002C310F"/>
    <w:rsid w:val="002D19CB"/>
    <w:rsid w:val="002D3A0A"/>
    <w:rsid w:val="002E32C9"/>
    <w:rsid w:val="002E4EDE"/>
    <w:rsid w:val="002E6107"/>
    <w:rsid w:val="002F0E28"/>
    <w:rsid w:val="002F3A73"/>
    <w:rsid w:val="0030280B"/>
    <w:rsid w:val="00305472"/>
    <w:rsid w:val="00330CE1"/>
    <w:rsid w:val="00346611"/>
    <w:rsid w:val="00363EA7"/>
    <w:rsid w:val="00364DB9"/>
    <w:rsid w:val="0036768A"/>
    <w:rsid w:val="00371F1B"/>
    <w:rsid w:val="00380701"/>
    <w:rsid w:val="00382AC4"/>
    <w:rsid w:val="00384D86"/>
    <w:rsid w:val="00387564"/>
    <w:rsid w:val="003907FF"/>
    <w:rsid w:val="00391A39"/>
    <w:rsid w:val="003949AF"/>
    <w:rsid w:val="003978FF"/>
    <w:rsid w:val="003B3946"/>
    <w:rsid w:val="003C32DD"/>
    <w:rsid w:val="003D14BE"/>
    <w:rsid w:val="003D302A"/>
    <w:rsid w:val="003D640F"/>
    <w:rsid w:val="003E053B"/>
    <w:rsid w:val="003E495F"/>
    <w:rsid w:val="003F2AFF"/>
    <w:rsid w:val="003F71D8"/>
    <w:rsid w:val="00400209"/>
    <w:rsid w:val="00400650"/>
    <w:rsid w:val="004025BF"/>
    <w:rsid w:val="00402A95"/>
    <w:rsid w:val="00406105"/>
    <w:rsid w:val="00407B32"/>
    <w:rsid w:val="00415DDA"/>
    <w:rsid w:val="0043797C"/>
    <w:rsid w:val="004603CE"/>
    <w:rsid w:val="00474E80"/>
    <w:rsid w:val="00476395"/>
    <w:rsid w:val="004C22E3"/>
    <w:rsid w:val="004C488E"/>
    <w:rsid w:val="004D556E"/>
    <w:rsid w:val="004E2242"/>
    <w:rsid w:val="004F1495"/>
    <w:rsid w:val="004F5914"/>
    <w:rsid w:val="004F776C"/>
    <w:rsid w:val="005229B8"/>
    <w:rsid w:val="00530F28"/>
    <w:rsid w:val="00541840"/>
    <w:rsid w:val="0054495B"/>
    <w:rsid w:val="0056135F"/>
    <w:rsid w:val="0057338E"/>
    <w:rsid w:val="00573A06"/>
    <w:rsid w:val="00580CB9"/>
    <w:rsid w:val="0058118C"/>
    <w:rsid w:val="005839AA"/>
    <w:rsid w:val="00583C14"/>
    <w:rsid w:val="00585E41"/>
    <w:rsid w:val="005918D0"/>
    <w:rsid w:val="005A35B1"/>
    <w:rsid w:val="005B3E79"/>
    <w:rsid w:val="005C0590"/>
    <w:rsid w:val="005C2779"/>
    <w:rsid w:val="005C70CF"/>
    <w:rsid w:val="005D44AB"/>
    <w:rsid w:val="005E2CC8"/>
    <w:rsid w:val="005F7E6A"/>
    <w:rsid w:val="00615F1C"/>
    <w:rsid w:val="006303E5"/>
    <w:rsid w:val="006405C0"/>
    <w:rsid w:val="0064139A"/>
    <w:rsid w:val="00643E3A"/>
    <w:rsid w:val="00657955"/>
    <w:rsid w:val="00661309"/>
    <w:rsid w:val="00665613"/>
    <w:rsid w:val="00676351"/>
    <w:rsid w:val="006764D0"/>
    <w:rsid w:val="006832E6"/>
    <w:rsid w:val="00687821"/>
    <w:rsid w:val="00692A90"/>
    <w:rsid w:val="00692D4F"/>
    <w:rsid w:val="006B0B88"/>
    <w:rsid w:val="006B1BE6"/>
    <w:rsid w:val="006B60FF"/>
    <w:rsid w:val="006C0B30"/>
    <w:rsid w:val="006C490B"/>
    <w:rsid w:val="006E76BD"/>
    <w:rsid w:val="006E7726"/>
    <w:rsid w:val="006F10CF"/>
    <w:rsid w:val="006F5E4A"/>
    <w:rsid w:val="0070190F"/>
    <w:rsid w:val="00705430"/>
    <w:rsid w:val="007058EB"/>
    <w:rsid w:val="007204A3"/>
    <w:rsid w:val="007278CD"/>
    <w:rsid w:val="0073778A"/>
    <w:rsid w:val="007643B2"/>
    <w:rsid w:val="0076472B"/>
    <w:rsid w:val="00771266"/>
    <w:rsid w:val="00775D32"/>
    <w:rsid w:val="00777054"/>
    <w:rsid w:val="00780204"/>
    <w:rsid w:val="007919D8"/>
    <w:rsid w:val="007933DD"/>
    <w:rsid w:val="00793C15"/>
    <w:rsid w:val="00795F39"/>
    <w:rsid w:val="007A3A53"/>
    <w:rsid w:val="007B02D3"/>
    <w:rsid w:val="007B0C0F"/>
    <w:rsid w:val="007B67DB"/>
    <w:rsid w:val="007C0FD9"/>
    <w:rsid w:val="007C6C13"/>
    <w:rsid w:val="007D5969"/>
    <w:rsid w:val="007D7696"/>
    <w:rsid w:val="007E48E1"/>
    <w:rsid w:val="007E4F8D"/>
    <w:rsid w:val="007E5E52"/>
    <w:rsid w:val="007F1AE4"/>
    <w:rsid w:val="007F22DA"/>
    <w:rsid w:val="0081199D"/>
    <w:rsid w:val="008161B8"/>
    <w:rsid w:val="0081773D"/>
    <w:rsid w:val="008222EF"/>
    <w:rsid w:val="008332BD"/>
    <w:rsid w:val="00842511"/>
    <w:rsid w:val="008462FA"/>
    <w:rsid w:val="008625B0"/>
    <w:rsid w:val="00864895"/>
    <w:rsid w:val="00891156"/>
    <w:rsid w:val="00892A86"/>
    <w:rsid w:val="00893D03"/>
    <w:rsid w:val="008A0AA4"/>
    <w:rsid w:val="008A1AA9"/>
    <w:rsid w:val="008A266C"/>
    <w:rsid w:val="008A2C10"/>
    <w:rsid w:val="008A3ED6"/>
    <w:rsid w:val="008A78E1"/>
    <w:rsid w:val="008B77E2"/>
    <w:rsid w:val="008C01A4"/>
    <w:rsid w:val="008C1BA9"/>
    <w:rsid w:val="008C6D99"/>
    <w:rsid w:val="008C6E86"/>
    <w:rsid w:val="008D670D"/>
    <w:rsid w:val="008E2D4E"/>
    <w:rsid w:val="009125A9"/>
    <w:rsid w:val="009128BC"/>
    <w:rsid w:val="00912C6E"/>
    <w:rsid w:val="009131CF"/>
    <w:rsid w:val="00931AD6"/>
    <w:rsid w:val="009337BE"/>
    <w:rsid w:val="00934FEA"/>
    <w:rsid w:val="009466EF"/>
    <w:rsid w:val="009473FF"/>
    <w:rsid w:val="00970FF7"/>
    <w:rsid w:val="009906F2"/>
    <w:rsid w:val="009949B3"/>
    <w:rsid w:val="00994CD7"/>
    <w:rsid w:val="009A5236"/>
    <w:rsid w:val="009D2404"/>
    <w:rsid w:val="009F547D"/>
    <w:rsid w:val="00A11C30"/>
    <w:rsid w:val="00A1589E"/>
    <w:rsid w:val="00A353E8"/>
    <w:rsid w:val="00A35A90"/>
    <w:rsid w:val="00A36F29"/>
    <w:rsid w:val="00A40093"/>
    <w:rsid w:val="00A44949"/>
    <w:rsid w:val="00A47E49"/>
    <w:rsid w:val="00A533DA"/>
    <w:rsid w:val="00A56CB7"/>
    <w:rsid w:val="00A62217"/>
    <w:rsid w:val="00A65263"/>
    <w:rsid w:val="00A75A2D"/>
    <w:rsid w:val="00A84F97"/>
    <w:rsid w:val="00A91A7F"/>
    <w:rsid w:val="00A944B4"/>
    <w:rsid w:val="00A94655"/>
    <w:rsid w:val="00AA74ED"/>
    <w:rsid w:val="00AB0B83"/>
    <w:rsid w:val="00AB430F"/>
    <w:rsid w:val="00AB71E9"/>
    <w:rsid w:val="00AC5572"/>
    <w:rsid w:val="00AC60C2"/>
    <w:rsid w:val="00AD24D8"/>
    <w:rsid w:val="00AD5218"/>
    <w:rsid w:val="00AD7E32"/>
    <w:rsid w:val="00AE617D"/>
    <w:rsid w:val="00AF4389"/>
    <w:rsid w:val="00AF6737"/>
    <w:rsid w:val="00B0135E"/>
    <w:rsid w:val="00B02472"/>
    <w:rsid w:val="00B07108"/>
    <w:rsid w:val="00B145E1"/>
    <w:rsid w:val="00B175FC"/>
    <w:rsid w:val="00B2107A"/>
    <w:rsid w:val="00B30EB9"/>
    <w:rsid w:val="00B368F2"/>
    <w:rsid w:val="00B37349"/>
    <w:rsid w:val="00B52A3D"/>
    <w:rsid w:val="00B56EB3"/>
    <w:rsid w:val="00B676C4"/>
    <w:rsid w:val="00B67C3A"/>
    <w:rsid w:val="00B73FE7"/>
    <w:rsid w:val="00B75E73"/>
    <w:rsid w:val="00B76602"/>
    <w:rsid w:val="00B8446E"/>
    <w:rsid w:val="00B94AA0"/>
    <w:rsid w:val="00B978B5"/>
    <w:rsid w:val="00BA3AC6"/>
    <w:rsid w:val="00BA43EC"/>
    <w:rsid w:val="00BA77CD"/>
    <w:rsid w:val="00BB28FC"/>
    <w:rsid w:val="00BD4552"/>
    <w:rsid w:val="00BE4588"/>
    <w:rsid w:val="00BE7B3D"/>
    <w:rsid w:val="00BF1FA3"/>
    <w:rsid w:val="00BF4543"/>
    <w:rsid w:val="00C10C00"/>
    <w:rsid w:val="00C30127"/>
    <w:rsid w:val="00C40B98"/>
    <w:rsid w:val="00C41ED7"/>
    <w:rsid w:val="00C42EBF"/>
    <w:rsid w:val="00C55A12"/>
    <w:rsid w:val="00C56735"/>
    <w:rsid w:val="00C57CE8"/>
    <w:rsid w:val="00C730B8"/>
    <w:rsid w:val="00C73D63"/>
    <w:rsid w:val="00C74E9D"/>
    <w:rsid w:val="00C813CE"/>
    <w:rsid w:val="00C82350"/>
    <w:rsid w:val="00C8330C"/>
    <w:rsid w:val="00C843F9"/>
    <w:rsid w:val="00C93626"/>
    <w:rsid w:val="00C94A67"/>
    <w:rsid w:val="00CB370B"/>
    <w:rsid w:val="00CC5026"/>
    <w:rsid w:val="00CD2774"/>
    <w:rsid w:val="00CD49CD"/>
    <w:rsid w:val="00CE0AF6"/>
    <w:rsid w:val="00CE3A5E"/>
    <w:rsid w:val="00CE6496"/>
    <w:rsid w:val="00CF0D88"/>
    <w:rsid w:val="00CF29C6"/>
    <w:rsid w:val="00D01827"/>
    <w:rsid w:val="00D14887"/>
    <w:rsid w:val="00D1562E"/>
    <w:rsid w:val="00D22B15"/>
    <w:rsid w:val="00D24DC4"/>
    <w:rsid w:val="00D25842"/>
    <w:rsid w:val="00D34F1F"/>
    <w:rsid w:val="00D43BD9"/>
    <w:rsid w:val="00D6309B"/>
    <w:rsid w:val="00D74AE5"/>
    <w:rsid w:val="00D77A7D"/>
    <w:rsid w:val="00D8057F"/>
    <w:rsid w:val="00D83BC7"/>
    <w:rsid w:val="00D86BA1"/>
    <w:rsid w:val="00D91604"/>
    <w:rsid w:val="00DB2518"/>
    <w:rsid w:val="00DC4696"/>
    <w:rsid w:val="00DD4818"/>
    <w:rsid w:val="00DE38B5"/>
    <w:rsid w:val="00DE7516"/>
    <w:rsid w:val="00DF0430"/>
    <w:rsid w:val="00DF5262"/>
    <w:rsid w:val="00E00CB4"/>
    <w:rsid w:val="00E0698C"/>
    <w:rsid w:val="00E1218A"/>
    <w:rsid w:val="00E16809"/>
    <w:rsid w:val="00E16F70"/>
    <w:rsid w:val="00E20A8D"/>
    <w:rsid w:val="00E274BE"/>
    <w:rsid w:val="00E41928"/>
    <w:rsid w:val="00E57861"/>
    <w:rsid w:val="00E606CD"/>
    <w:rsid w:val="00E61A11"/>
    <w:rsid w:val="00E62E10"/>
    <w:rsid w:val="00E70DD4"/>
    <w:rsid w:val="00E73EE5"/>
    <w:rsid w:val="00E7456B"/>
    <w:rsid w:val="00E778B9"/>
    <w:rsid w:val="00E8144D"/>
    <w:rsid w:val="00E8162E"/>
    <w:rsid w:val="00E915E8"/>
    <w:rsid w:val="00EB1C41"/>
    <w:rsid w:val="00EB4DCA"/>
    <w:rsid w:val="00EC0D69"/>
    <w:rsid w:val="00EE03B6"/>
    <w:rsid w:val="00EE5744"/>
    <w:rsid w:val="00EF1BBD"/>
    <w:rsid w:val="00F01F89"/>
    <w:rsid w:val="00F075DC"/>
    <w:rsid w:val="00F165EF"/>
    <w:rsid w:val="00F22614"/>
    <w:rsid w:val="00F22797"/>
    <w:rsid w:val="00F27C6C"/>
    <w:rsid w:val="00F33E3E"/>
    <w:rsid w:val="00F365EC"/>
    <w:rsid w:val="00F41C66"/>
    <w:rsid w:val="00F43EE0"/>
    <w:rsid w:val="00F5591B"/>
    <w:rsid w:val="00F64C80"/>
    <w:rsid w:val="00F71325"/>
    <w:rsid w:val="00F80565"/>
    <w:rsid w:val="00F8713E"/>
    <w:rsid w:val="00F91B34"/>
    <w:rsid w:val="00FB6701"/>
    <w:rsid w:val="00FB6DE5"/>
    <w:rsid w:val="00FC0B21"/>
    <w:rsid w:val="00FD3E2A"/>
    <w:rsid w:val="00FD6FBD"/>
    <w:rsid w:val="00FE2C5C"/>
    <w:rsid w:val="00FF54F7"/>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7CE6"/>
  <w15:chartTrackingRefBased/>
  <w15:docId w15:val="{55F08CA9-6086-4CAD-8468-30653B9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7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AD"/>
  </w:style>
  <w:style w:type="paragraph" w:styleId="Footer">
    <w:name w:val="footer"/>
    <w:basedOn w:val="Normal"/>
    <w:link w:val="FooterChar"/>
    <w:uiPriority w:val="99"/>
    <w:unhideWhenUsed/>
    <w:rsid w:val="0002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AD"/>
  </w:style>
  <w:style w:type="character" w:customStyle="1" w:styleId="Heading1Char">
    <w:name w:val="Heading 1 Char"/>
    <w:basedOn w:val="DefaultParagraphFont"/>
    <w:link w:val="Heading1"/>
    <w:uiPriority w:val="9"/>
    <w:rsid w:val="001B370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7A7D"/>
    <w:pPr>
      <w:ind w:left="720"/>
      <w:contextualSpacing/>
    </w:pPr>
  </w:style>
  <w:style w:type="character" w:styleId="CommentReference">
    <w:name w:val="annotation reference"/>
    <w:basedOn w:val="DefaultParagraphFont"/>
    <w:uiPriority w:val="99"/>
    <w:semiHidden/>
    <w:unhideWhenUsed/>
    <w:rsid w:val="009906F2"/>
    <w:rPr>
      <w:sz w:val="16"/>
      <w:szCs w:val="16"/>
    </w:rPr>
  </w:style>
  <w:style w:type="paragraph" w:styleId="CommentText">
    <w:name w:val="annotation text"/>
    <w:basedOn w:val="Normal"/>
    <w:link w:val="CommentTextChar"/>
    <w:uiPriority w:val="99"/>
    <w:semiHidden/>
    <w:unhideWhenUsed/>
    <w:rsid w:val="009906F2"/>
    <w:pPr>
      <w:spacing w:line="240" w:lineRule="auto"/>
    </w:pPr>
    <w:rPr>
      <w:sz w:val="20"/>
      <w:szCs w:val="20"/>
    </w:rPr>
  </w:style>
  <w:style w:type="character" w:customStyle="1" w:styleId="CommentTextChar">
    <w:name w:val="Comment Text Char"/>
    <w:basedOn w:val="DefaultParagraphFont"/>
    <w:link w:val="CommentText"/>
    <w:uiPriority w:val="99"/>
    <w:semiHidden/>
    <w:rsid w:val="009906F2"/>
    <w:rPr>
      <w:sz w:val="20"/>
      <w:szCs w:val="20"/>
    </w:rPr>
  </w:style>
  <w:style w:type="paragraph" w:styleId="CommentSubject">
    <w:name w:val="annotation subject"/>
    <w:basedOn w:val="CommentText"/>
    <w:next w:val="CommentText"/>
    <w:link w:val="CommentSubjectChar"/>
    <w:uiPriority w:val="99"/>
    <w:semiHidden/>
    <w:unhideWhenUsed/>
    <w:rsid w:val="009906F2"/>
    <w:rPr>
      <w:b/>
      <w:bCs/>
    </w:rPr>
  </w:style>
  <w:style w:type="character" w:customStyle="1" w:styleId="CommentSubjectChar">
    <w:name w:val="Comment Subject Char"/>
    <w:basedOn w:val="CommentTextChar"/>
    <w:link w:val="CommentSubject"/>
    <w:uiPriority w:val="99"/>
    <w:semiHidden/>
    <w:rsid w:val="009906F2"/>
    <w:rPr>
      <w:b/>
      <w:bCs/>
      <w:sz w:val="20"/>
      <w:szCs w:val="20"/>
    </w:rPr>
  </w:style>
  <w:style w:type="paragraph" w:styleId="BalloonText">
    <w:name w:val="Balloon Text"/>
    <w:basedOn w:val="Normal"/>
    <w:link w:val="BalloonTextChar"/>
    <w:uiPriority w:val="99"/>
    <w:semiHidden/>
    <w:unhideWhenUsed/>
    <w:rsid w:val="0099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F2"/>
    <w:rPr>
      <w:rFonts w:ascii="Segoe UI" w:hAnsi="Segoe UI" w:cs="Segoe UI"/>
      <w:sz w:val="18"/>
      <w:szCs w:val="18"/>
    </w:rPr>
  </w:style>
  <w:style w:type="paragraph" w:styleId="FootnoteText">
    <w:name w:val="footnote text"/>
    <w:basedOn w:val="Normal"/>
    <w:link w:val="FootnoteTextChar"/>
    <w:uiPriority w:val="99"/>
    <w:semiHidden/>
    <w:unhideWhenUsed/>
    <w:rsid w:val="00833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2BD"/>
    <w:rPr>
      <w:sz w:val="20"/>
      <w:szCs w:val="20"/>
    </w:rPr>
  </w:style>
  <w:style w:type="character" w:styleId="FootnoteReference">
    <w:name w:val="footnote reference"/>
    <w:basedOn w:val="DefaultParagraphFont"/>
    <w:uiPriority w:val="99"/>
    <w:semiHidden/>
    <w:unhideWhenUsed/>
    <w:rsid w:val="008332BD"/>
    <w:rPr>
      <w:vertAlign w:val="superscript"/>
    </w:rPr>
  </w:style>
  <w:style w:type="character" w:styleId="Hyperlink">
    <w:name w:val="Hyperlink"/>
    <w:basedOn w:val="DefaultParagraphFont"/>
    <w:uiPriority w:val="99"/>
    <w:unhideWhenUsed/>
    <w:rsid w:val="008332BD"/>
    <w:rPr>
      <w:color w:val="0563C1" w:themeColor="hyperlink"/>
      <w:u w:val="single"/>
    </w:rPr>
  </w:style>
  <w:style w:type="character" w:styleId="UnresolvedMention">
    <w:name w:val="Unresolved Mention"/>
    <w:basedOn w:val="DefaultParagraphFont"/>
    <w:uiPriority w:val="99"/>
    <w:semiHidden/>
    <w:unhideWhenUsed/>
    <w:rsid w:val="008332BD"/>
    <w:rPr>
      <w:color w:val="808080"/>
      <w:shd w:val="clear" w:color="auto" w:fill="E6E6E6"/>
    </w:rPr>
  </w:style>
  <w:style w:type="paragraph" w:styleId="Revision">
    <w:name w:val="Revision"/>
    <w:hidden/>
    <w:uiPriority w:val="99"/>
    <w:semiHidden/>
    <w:rsid w:val="00D80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20452">
      <w:bodyDiv w:val="1"/>
      <w:marLeft w:val="0"/>
      <w:marRight w:val="0"/>
      <w:marTop w:val="0"/>
      <w:marBottom w:val="0"/>
      <w:divBdr>
        <w:top w:val="none" w:sz="0" w:space="0" w:color="auto"/>
        <w:left w:val="none" w:sz="0" w:space="0" w:color="auto"/>
        <w:bottom w:val="none" w:sz="0" w:space="0" w:color="auto"/>
        <w:right w:val="none" w:sz="0" w:space="0" w:color="auto"/>
      </w:divBdr>
    </w:div>
    <w:div w:id="16487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eo.org/wp-content/uploads/2019/05/SHEEO_QualityAssuranc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Fund@lumina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uminafoundation.webex.com/luminafoundation/onstage/g.php?MTID=eb92c4243689b7ab4986c00acd7b71c91" TargetMode="External"/><Relationship Id="rId4" Type="http://schemas.openxmlformats.org/officeDocument/2006/relationships/settings" Target="settings.xml"/><Relationship Id="rId9" Type="http://schemas.openxmlformats.org/officeDocument/2006/relationships/hyperlink" Target="https://www.luminafoundation.org/resources/todays-stud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63D0-B1FB-4FC9-8802-1C2BA0B5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Gordon</dc:creator>
  <cp:keywords/>
  <dc:description/>
  <cp:lastModifiedBy>Debra Humphreys</cp:lastModifiedBy>
  <cp:revision>4</cp:revision>
  <cp:lastPrinted>2019-06-23T17:50:00Z</cp:lastPrinted>
  <dcterms:created xsi:type="dcterms:W3CDTF">2019-06-23T17:14:00Z</dcterms:created>
  <dcterms:modified xsi:type="dcterms:W3CDTF">2019-06-24T12:59:00Z</dcterms:modified>
</cp:coreProperties>
</file>